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E4FC" w14:textId="77777777" w:rsidR="00AD0417" w:rsidRDefault="00AD0417" w:rsidP="00841A4A">
      <w:pPr>
        <w:suppressAutoHyphens/>
        <w:jc w:val="center"/>
        <w:rPr>
          <w:rFonts w:cs="Arial"/>
          <w:b/>
          <w:sz w:val="22"/>
          <w:szCs w:val="22"/>
        </w:rPr>
      </w:pPr>
      <w:bookmarkStart w:id="0" w:name="_GoBack"/>
      <w:bookmarkEnd w:id="0"/>
    </w:p>
    <w:p w14:paraId="752B7953" w14:textId="77777777" w:rsidR="00AD0417" w:rsidRDefault="00AD0417" w:rsidP="00841A4A">
      <w:pPr>
        <w:suppressAutoHyphens/>
        <w:jc w:val="center"/>
        <w:rPr>
          <w:rFonts w:cs="Arial"/>
          <w:b/>
          <w:sz w:val="22"/>
          <w:szCs w:val="22"/>
        </w:rPr>
      </w:pPr>
    </w:p>
    <w:p w14:paraId="1FDA66EE" w14:textId="297631F5" w:rsidR="00AA08DF" w:rsidRPr="00880877" w:rsidRDefault="00AA08DF" w:rsidP="00841A4A">
      <w:pPr>
        <w:suppressAutoHyphens/>
        <w:jc w:val="center"/>
        <w:rPr>
          <w:rFonts w:cs="Arial"/>
          <w:b/>
          <w:sz w:val="22"/>
          <w:szCs w:val="22"/>
        </w:rPr>
      </w:pPr>
      <w:r w:rsidRPr="00880877">
        <w:rPr>
          <w:rFonts w:cs="Arial"/>
          <w:b/>
          <w:sz w:val="22"/>
          <w:szCs w:val="22"/>
        </w:rPr>
        <w:t>PRO</w:t>
      </w:r>
      <w:r w:rsidR="007E26C4">
        <w:rPr>
          <w:rFonts w:cs="Arial"/>
          <w:b/>
          <w:sz w:val="22"/>
          <w:szCs w:val="22"/>
        </w:rPr>
        <w:t xml:space="preserve">GRAMA </w:t>
      </w:r>
      <w:r w:rsidR="007E26C4">
        <w:rPr>
          <w:rFonts w:cs="Arial"/>
          <w:i/>
          <w:sz w:val="22"/>
          <w:szCs w:val="22"/>
        </w:rPr>
        <w:t>Energética 2030</w:t>
      </w:r>
      <w:r w:rsidR="00397D28" w:rsidRPr="00880877">
        <w:rPr>
          <w:rFonts w:cs="Arial"/>
          <w:i/>
          <w:sz w:val="22"/>
          <w:szCs w:val="22"/>
        </w:rPr>
        <w:t xml:space="preserve"> </w:t>
      </w:r>
      <w:r w:rsidRPr="00880877">
        <w:rPr>
          <w:rFonts w:cs="Arial"/>
          <w:b/>
          <w:sz w:val="22"/>
          <w:szCs w:val="22"/>
        </w:rPr>
        <w:t xml:space="preserve"> </w:t>
      </w:r>
    </w:p>
    <w:p w14:paraId="18AB8304" w14:textId="77777777" w:rsidR="00AA08DF" w:rsidRPr="00880877" w:rsidRDefault="00AA08DF" w:rsidP="00841A4A">
      <w:pPr>
        <w:suppressAutoHyphens/>
        <w:jc w:val="center"/>
        <w:rPr>
          <w:rFonts w:cs="Arial"/>
          <w:b/>
          <w:sz w:val="22"/>
          <w:szCs w:val="22"/>
        </w:rPr>
      </w:pPr>
    </w:p>
    <w:p w14:paraId="06CE0008" w14:textId="5EF5281C" w:rsidR="00AA08DF" w:rsidRDefault="00AA08DF" w:rsidP="00841A4A">
      <w:pPr>
        <w:suppressAutoHyphens/>
        <w:jc w:val="center"/>
        <w:rPr>
          <w:rFonts w:cs="Arial"/>
          <w:b/>
          <w:sz w:val="22"/>
          <w:szCs w:val="22"/>
        </w:rPr>
      </w:pPr>
      <w:r w:rsidRPr="00880877">
        <w:rPr>
          <w:rFonts w:cs="Arial"/>
          <w:b/>
          <w:sz w:val="22"/>
          <w:szCs w:val="22"/>
        </w:rPr>
        <w:t>TÉRMINOS DE REFERENCIA</w:t>
      </w:r>
    </w:p>
    <w:p w14:paraId="7E10A1F2" w14:textId="3996FBCE" w:rsidR="00074516" w:rsidRPr="00074516" w:rsidRDefault="00074516" w:rsidP="00841A4A">
      <w:pPr>
        <w:suppressAutoHyphens/>
        <w:jc w:val="center"/>
        <w:rPr>
          <w:rFonts w:cs="Arial"/>
          <w:sz w:val="22"/>
          <w:szCs w:val="22"/>
        </w:rPr>
      </w:pPr>
      <w:r w:rsidRPr="00074516">
        <w:rPr>
          <w:rFonts w:cs="Arial"/>
          <w:sz w:val="22"/>
          <w:szCs w:val="22"/>
        </w:rPr>
        <w:t>Profesional Financiero</w:t>
      </w:r>
    </w:p>
    <w:p w14:paraId="27E3E2A3" w14:textId="51F43CEE" w:rsidR="0077348E" w:rsidRPr="008462ED" w:rsidRDefault="0077348E" w:rsidP="0077348E">
      <w:pPr>
        <w:suppressAutoHyphens/>
        <w:jc w:val="center"/>
        <w:rPr>
          <w:rFonts w:cs="Arial"/>
          <w:b/>
          <w:i/>
          <w:sz w:val="22"/>
          <w:szCs w:val="22"/>
        </w:rPr>
      </w:pPr>
      <w:r w:rsidRPr="008462ED">
        <w:rPr>
          <w:rFonts w:cs="Arial"/>
          <w:b/>
          <w:i/>
          <w:sz w:val="22"/>
          <w:szCs w:val="22"/>
        </w:rPr>
        <w:t xml:space="preserve">Invitación </w:t>
      </w:r>
      <w:r w:rsidRPr="00D04B5A">
        <w:rPr>
          <w:rFonts w:cs="Arial"/>
          <w:b/>
          <w:i/>
          <w:szCs w:val="22"/>
        </w:rPr>
        <w:t>M-</w:t>
      </w:r>
      <w:r w:rsidR="00B5739B">
        <w:rPr>
          <w:rFonts w:cs="Arial"/>
          <w:b/>
          <w:i/>
          <w:szCs w:val="22"/>
        </w:rPr>
        <w:t>0193</w:t>
      </w:r>
    </w:p>
    <w:p w14:paraId="6C7A55BD" w14:textId="77777777" w:rsidR="0077348E" w:rsidRPr="00880877" w:rsidRDefault="0077348E" w:rsidP="00841A4A">
      <w:pPr>
        <w:suppressAutoHyphens/>
        <w:jc w:val="center"/>
        <w:rPr>
          <w:rFonts w:cs="Arial"/>
          <w:b/>
          <w:sz w:val="22"/>
          <w:szCs w:val="22"/>
        </w:rPr>
      </w:pPr>
    </w:p>
    <w:p w14:paraId="2C381B4A" w14:textId="77777777" w:rsidR="00AA08DF" w:rsidRPr="00880877" w:rsidRDefault="00AA08DF" w:rsidP="00841A4A">
      <w:pPr>
        <w:suppressAutoHyphens/>
        <w:jc w:val="both"/>
        <w:rPr>
          <w:rFonts w:cs="Arial"/>
          <w:sz w:val="22"/>
          <w:szCs w:val="22"/>
        </w:rPr>
      </w:pP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7718"/>
      </w:tblGrid>
      <w:tr w:rsidR="006133A3" w:rsidRPr="00880877" w14:paraId="6B718E73" w14:textId="77777777" w:rsidTr="00997036">
        <w:tc>
          <w:tcPr>
            <w:tcW w:w="2040" w:type="dxa"/>
          </w:tcPr>
          <w:p w14:paraId="7F7BA172" w14:textId="53162EDC" w:rsidR="006133A3" w:rsidRPr="00880877" w:rsidRDefault="00D04B5A" w:rsidP="00997036">
            <w:pPr>
              <w:suppressAutoHyphens/>
              <w:jc w:val="both"/>
              <w:rPr>
                <w:rFonts w:cs="Arial"/>
                <w:sz w:val="22"/>
                <w:szCs w:val="22"/>
              </w:rPr>
            </w:pPr>
            <w:r>
              <w:rPr>
                <w:rFonts w:cs="Arial"/>
                <w:sz w:val="22"/>
                <w:szCs w:val="22"/>
              </w:rPr>
              <w:t>Categoría</w:t>
            </w:r>
          </w:p>
        </w:tc>
        <w:tc>
          <w:tcPr>
            <w:tcW w:w="7718" w:type="dxa"/>
          </w:tcPr>
          <w:p w14:paraId="44EDA220" w14:textId="77777777" w:rsidR="006133A3" w:rsidRPr="00880877" w:rsidRDefault="00A75D85" w:rsidP="00397D28">
            <w:pPr>
              <w:suppressAutoHyphens/>
              <w:jc w:val="both"/>
              <w:rPr>
                <w:rFonts w:cs="Arial"/>
                <w:sz w:val="22"/>
                <w:szCs w:val="22"/>
              </w:rPr>
            </w:pPr>
            <w:r w:rsidRPr="00880877">
              <w:rPr>
                <w:rFonts w:cs="Arial"/>
                <w:sz w:val="22"/>
                <w:szCs w:val="22"/>
              </w:rPr>
              <w:t xml:space="preserve">Gastos Operativos.  </w:t>
            </w:r>
          </w:p>
        </w:tc>
      </w:tr>
      <w:tr w:rsidR="00D04B5A" w:rsidRPr="00880877" w14:paraId="575B7BF5" w14:textId="77777777" w:rsidTr="00997036">
        <w:tc>
          <w:tcPr>
            <w:tcW w:w="2040" w:type="dxa"/>
          </w:tcPr>
          <w:p w14:paraId="7987A767" w14:textId="11F98831" w:rsidR="00D04B5A" w:rsidRPr="00880877" w:rsidRDefault="00D04B5A" w:rsidP="00997036">
            <w:pPr>
              <w:suppressAutoHyphens/>
              <w:jc w:val="both"/>
              <w:rPr>
                <w:rFonts w:cs="Arial"/>
                <w:sz w:val="22"/>
                <w:szCs w:val="22"/>
              </w:rPr>
            </w:pPr>
            <w:r w:rsidRPr="00880877">
              <w:rPr>
                <w:rFonts w:cs="Arial"/>
                <w:sz w:val="22"/>
                <w:szCs w:val="22"/>
              </w:rPr>
              <w:t>Rubro</w:t>
            </w:r>
          </w:p>
        </w:tc>
        <w:tc>
          <w:tcPr>
            <w:tcW w:w="7718" w:type="dxa"/>
          </w:tcPr>
          <w:p w14:paraId="642E17FF" w14:textId="612DD7A7" w:rsidR="00D04B5A" w:rsidRPr="00880877" w:rsidRDefault="007E26C4" w:rsidP="00397D28">
            <w:pPr>
              <w:suppressAutoHyphens/>
              <w:jc w:val="both"/>
              <w:rPr>
                <w:rFonts w:cs="Arial"/>
                <w:sz w:val="22"/>
                <w:szCs w:val="22"/>
              </w:rPr>
            </w:pPr>
            <w:r>
              <w:rPr>
                <w:rFonts w:cs="Arial"/>
                <w:sz w:val="22"/>
                <w:szCs w:val="22"/>
              </w:rPr>
              <w:t>Gastos de Administración</w:t>
            </w:r>
          </w:p>
        </w:tc>
      </w:tr>
      <w:tr w:rsidR="006133A3" w:rsidRPr="00880877" w14:paraId="51B3194B" w14:textId="77777777" w:rsidTr="00997036">
        <w:tc>
          <w:tcPr>
            <w:tcW w:w="2040" w:type="dxa"/>
          </w:tcPr>
          <w:p w14:paraId="7E72B009" w14:textId="35B64B58" w:rsidR="006133A3" w:rsidRPr="00880877" w:rsidRDefault="006133A3" w:rsidP="00997036">
            <w:pPr>
              <w:suppressAutoHyphens/>
              <w:jc w:val="both"/>
              <w:rPr>
                <w:rFonts w:cs="Arial"/>
                <w:sz w:val="22"/>
                <w:szCs w:val="22"/>
              </w:rPr>
            </w:pPr>
            <w:r w:rsidRPr="00880877">
              <w:rPr>
                <w:rFonts w:cs="Arial"/>
                <w:sz w:val="22"/>
                <w:szCs w:val="22"/>
              </w:rPr>
              <w:t>Categoría</w:t>
            </w:r>
            <w:r w:rsidR="00D04B5A">
              <w:rPr>
                <w:rFonts w:cs="Arial"/>
                <w:sz w:val="22"/>
                <w:szCs w:val="22"/>
              </w:rPr>
              <w:t xml:space="preserve"> Adquisición</w:t>
            </w:r>
          </w:p>
        </w:tc>
        <w:tc>
          <w:tcPr>
            <w:tcW w:w="7718" w:type="dxa"/>
          </w:tcPr>
          <w:p w14:paraId="10D83698" w14:textId="77777777" w:rsidR="006133A3" w:rsidRPr="00880877" w:rsidRDefault="00936C62" w:rsidP="00997036">
            <w:pPr>
              <w:suppressAutoHyphens/>
              <w:jc w:val="both"/>
              <w:rPr>
                <w:rFonts w:cs="Arial"/>
                <w:sz w:val="22"/>
                <w:szCs w:val="22"/>
              </w:rPr>
            </w:pPr>
            <w:r>
              <w:rPr>
                <w:rFonts w:cs="Arial"/>
                <w:sz w:val="22"/>
                <w:szCs w:val="22"/>
              </w:rPr>
              <w:t>Consultor Individual</w:t>
            </w:r>
          </w:p>
        </w:tc>
      </w:tr>
      <w:tr w:rsidR="006133A3" w:rsidRPr="00880877" w14:paraId="271048B3" w14:textId="77777777" w:rsidTr="00997036">
        <w:tc>
          <w:tcPr>
            <w:tcW w:w="2040" w:type="dxa"/>
          </w:tcPr>
          <w:p w14:paraId="5EDE354D" w14:textId="77777777" w:rsidR="006133A3" w:rsidRPr="00880877" w:rsidRDefault="006133A3" w:rsidP="00997036">
            <w:pPr>
              <w:suppressAutoHyphens/>
              <w:jc w:val="both"/>
              <w:rPr>
                <w:rFonts w:cs="Arial"/>
                <w:sz w:val="22"/>
                <w:szCs w:val="22"/>
              </w:rPr>
            </w:pPr>
            <w:r w:rsidRPr="00880877">
              <w:rPr>
                <w:rFonts w:cs="Arial"/>
                <w:sz w:val="22"/>
                <w:szCs w:val="22"/>
              </w:rPr>
              <w:t>Método</w:t>
            </w:r>
          </w:p>
        </w:tc>
        <w:tc>
          <w:tcPr>
            <w:tcW w:w="7718" w:type="dxa"/>
          </w:tcPr>
          <w:p w14:paraId="0DAFA9C3" w14:textId="3B5BB9D6" w:rsidR="006133A3" w:rsidRPr="00880877" w:rsidRDefault="007E26C4" w:rsidP="007E26C4">
            <w:pPr>
              <w:suppressAutoHyphens/>
              <w:jc w:val="both"/>
              <w:rPr>
                <w:rFonts w:cs="Arial"/>
                <w:sz w:val="22"/>
                <w:szCs w:val="22"/>
              </w:rPr>
            </w:pPr>
            <w:r>
              <w:rPr>
                <w:rFonts w:cs="Arial"/>
                <w:sz w:val="22"/>
                <w:szCs w:val="22"/>
              </w:rPr>
              <w:t>Comparación de</w:t>
            </w:r>
            <w:r w:rsidR="00B5739B">
              <w:rPr>
                <w:rFonts w:cs="Arial"/>
                <w:sz w:val="22"/>
                <w:szCs w:val="22"/>
              </w:rPr>
              <w:t xml:space="preserve"> Hoja de Vida.  No. De Proceso 203</w:t>
            </w:r>
          </w:p>
        </w:tc>
      </w:tr>
    </w:tbl>
    <w:p w14:paraId="36C1D0F9" w14:textId="77777777" w:rsidR="006133A3" w:rsidRDefault="006133A3" w:rsidP="00841A4A">
      <w:pPr>
        <w:suppressAutoHyphens/>
        <w:jc w:val="both"/>
        <w:rPr>
          <w:rFonts w:cs="Arial"/>
          <w:sz w:val="22"/>
          <w:szCs w:val="22"/>
        </w:rPr>
      </w:pPr>
    </w:p>
    <w:p w14:paraId="447AA10C" w14:textId="77777777" w:rsidR="00AA08DF" w:rsidRPr="00880877" w:rsidRDefault="00AA08DF"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sz w:val="22"/>
          <w:szCs w:val="22"/>
        </w:rPr>
      </w:pPr>
      <w:r w:rsidRPr="00880877">
        <w:rPr>
          <w:rFonts w:cs="Arial"/>
          <w:b/>
          <w:sz w:val="22"/>
          <w:szCs w:val="22"/>
        </w:rPr>
        <w:t>ANTECEDENTES</w:t>
      </w:r>
    </w:p>
    <w:p w14:paraId="2F8112DE" w14:textId="77777777" w:rsidR="0057241D" w:rsidRPr="00880877" w:rsidRDefault="0057241D" w:rsidP="00B02255">
      <w:pPr>
        <w:suppressAutoHyphens/>
        <w:jc w:val="both"/>
        <w:rPr>
          <w:rFonts w:cs="Arial"/>
          <w:i/>
          <w:sz w:val="22"/>
          <w:szCs w:val="22"/>
        </w:rPr>
      </w:pPr>
    </w:p>
    <w:p w14:paraId="05BD8965" w14:textId="77777777" w:rsidR="002B6ED7" w:rsidRPr="00880877" w:rsidRDefault="002B6ED7" w:rsidP="002B6ED7">
      <w:pPr>
        <w:suppressAutoHyphens/>
        <w:jc w:val="both"/>
        <w:rPr>
          <w:rFonts w:cs="Arial"/>
          <w:i/>
          <w:sz w:val="22"/>
          <w:szCs w:val="22"/>
        </w:rPr>
      </w:pPr>
      <w:r w:rsidRPr="00880877">
        <w:rPr>
          <w:rFonts w:cs="Arial"/>
          <w:i/>
          <w:sz w:val="22"/>
          <w:szCs w:val="22"/>
        </w:rPr>
        <w:t>El INSTITUTO COLOMBIANO DE CRÉDITO EDUCATIVO Y ESTUDIOS TÉCNICOS EN EL EXTERIOR MARIANO OSPINA PÉREZ – ICETEX (en adelante denominado “el Prestatario”), ha recibido del Banco Mundial (BM) un préstamo para financiar el costo del Programa de Acceso y Calidad de la Educación Superior – PACES.</w:t>
      </w:r>
    </w:p>
    <w:p w14:paraId="534CAAC0" w14:textId="77777777" w:rsidR="002B6ED7" w:rsidRPr="00880877" w:rsidRDefault="002B6ED7" w:rsidP="002B6ED7">
      <w:pPr>
        <w:suppressAutoHyphens/>
        <w:jc w:val="both"/>
        <w:rPr>
          <w:rFonts w:cs="Arial"/>
          <w:i/>
          <w:sz w:val="22"/>
          <w:szCs w:val="22"/>
        </w:rPr>
      </w:pPr>
    </w:p>
    <w:p w14:paraId="3F3F7765" w14:textId="77777777" w:rsidR="002B6ED7" w:rsidRPr="00880877" w:rsidRDefault="002B6ED7" w:rsidP="002B6ED7">
      <w:pPr>
        <w:suppressAutoHyphens/>
        <w:jc w:val="both"/>
        <w:rPr>
          <w:rFonts w:cs="Arial"/>
          <w:i/>
          <w:sz w:val="22"/>
          <w:szCs w:val="22"/>
        </w:rPr>
      </w:pPr>
      <w:r w:rsidRPr="00880877">
        <w:rPr>
          <w:rFonts w:cs="Arial"/>
          <w:i/>
          <w:sz w:val="22"/>
          <w:szCs w:val="22"/>
        </w:rPr>
        <w:t>COLCIENCIAS a través del Fondo Francisco José de Caldas, es el ejecutor del componente dos del Préstamo denominado: “</w:t>
      </w:r>
      <w:r w:rsidR="00EA1C03" w:rsidRPr="00880877">
        <w:rPr>
          <w:rFonts w:cs="Arial"/>
          <w:i/>
          <w:sz w:val="22"/>
          <w:szCs w:val="22"/>
        </w:rPr>
        <w:t>Aum</w:t>
      </w:r>
      <w:r w:rsidRPr="00880877">
        <w:rPr>
          <w:rFonts w:cs="Arial"/>
          <w:i/>
          <w:sz w:val="22"/>
          <w:szCs w:val="22"/>
        </w:rPr>
        <w:t xml:space="preserve">ento de la calidad de las instituciones y programas de Educación </w:t>
      </w:r>
      <w:r w:rsidR="00EA1C03" w:rsidRPr="00880877">
        <w:rPr>
          <w:rFonts w:cs="Arial"/>
          <w:i/>
          <w:sz w:val="22"/>
          <w:szCs w:val="22"/>
        </w:rPr>
        <w:t>Superior</w:t>
      </w:r>
      <w:r w:rsidRPr="00880877">
        <w:rPr>
          <w:rFonts w:cs="Arial"/>
          <w:i/>
          <w:sz w:val="22"/>
          <w:szCs w:val="22"/>
        </w:rPr>
        <w:t>”.</w:t>
      </w:r>
    </w:p>
    <w:p w14:paraId="00D429E6" w14:textId="77777777" w:rsidR="002B6ED7" w:rsidRPr="00880877" w:rsidRDefault="002B6ED7" w:rsidP="002B6ED7">
      <w:pPr>
        <w:suppressAutoHyphens/>
        <w:jc w:val="both"/>
        <w:rPr>
          <w:rFonts w:cs="Arial"/>
          <w:i/>
          <w:sz w:val="22"/>
          <w:szCs w:val="22"/>
        </w:rPr>
      </w:pPr>
    </w:p>
    <w:p w14:paraId="6658059D" w14:textId="77777777" w:rsidR="0059099E" w:rsidRPr="00880877" w:rsidRDefault="0059099E" w:rsidP="0059099E">
      <w:pPr>
        <w:autoSpaceDE w:val="0"/>
        <w:autoSpaceDN w:val="0"/>
        <w:adjustRightInd w:val="0"/>
        <w:jc w:val="both"/>
        <w:rPr>
          <w:rFonts w:cs="Arial"/>
          <w:i/>
          <w:sz w:val="22"/>
          <w:szCs w:val="22"/>
        </w:rPr>
      </w:pPr>
      <w:r w:rsidRPr="00880877">
        <w:rPr>
          <w:rFonts w:cs="Arial"/>
          <w:i/>
          <w:sz w:val="22"/>
          <w:szCs w:val="22"/>
        </w:rPr>
        <w:t xml:space="preserve">En el marco de ejecución de dicho componente, COLCIENCIAS adelantó la Convocatoria No. </w:t>
      </w:r>
      <w:r w:rsidRPr="00880877">
        <w:rPr>
          <w:sz w:val="22"/>
          <w:szCs w:val="22"/>
        </w:rPr>
        <w:t xml:space="preserve"> </w:t>
      </w:r>
      <w:r w:rsidRPr="00880877">
        <w:rPr>
          <w:rFonts w:cs="Arial"/>
          <w:sz w:val="22"/>
          <w:szCs w:val="22"/>
          <w:lang w:val="es-CO" w:eastAsia="es-CO"/>
        </w:rPr>
        <w:t xml:space="preserve">778 del 31 de marzo de 2017 denominada </w:t>
      </w:r>
      <w:r w:rsidRPr="00880877">
        <w:rPr>
          <w:rFonts w:ascii="Arial,Italic" w:hAnsi="Arial,Italic" w:cs="Arial,Italic"/>
          <w:i/>
          <w:iCs/>
          <w:sz w:val="22"/>
          <w:szCs w:val="22"/>
          <w:lang w:val="es-CO" w:eastAsia="es-CO"/>
        </w:rPr>
        <w:t>“Convocatoria Ecosistema Científico para la co</w:t>
      </w:r>
      <w:r w:rsidRPr="00880877">
        <w:rPr>
          <w:rFonts w:cs="Arial"/>
          <w:i/>
          <w:iCs/>
          <w:sz w:val="22"/>
          <w:szCs w:val="22"/>
          <w:lang w:val="es-CO" w:eastAsia="es-CO"/>
        </w:rPr>
        <w:t xml:space="preserve">nformación de un banco de programas de I+D+i elegibles que contribuyan al mejoramiento de la calidad de las Instituciones de Educación Superior colombianas - </w:t>
      </w:r>
      <w:r w:rsidRPr="00880877">
        <w:rPr>
          <w:rFonts w:ascii="Arial,Italic" w:hAnsi="Arial,Italic" w:cs="Arial,Italic"/>
          <w:i/>
          <w:iCs/>
          <w:sz w:val="22"/>
          <w:szCs w:val="22"/>
          <w:lang w:val="es-CO" w:eastAsia="es-CO"/>
        </w:rPr>
        <w:t xml:space="preserve">2017” </w:t>
      </w:r>
      <w:r w:rsidRPr="00880877">
        <w:rPr>
          <w:sz w:val="22"/>
          <w:szCs w:val="22"/>
        </w:rPr>
        <w:t>y</w:t>
      </w:r>
      <w:r w:rsidRPr="00880877">
        <w:rPr>
          <w:rFonts w:cs="Arial"/>
          <w:i/>
          <w:sz w:val="22"/>
          <w:szCs w:val="22"/>
        </w:rPr>
        <w:t xml:space="preserve"> resultando como elegible y financiable la Universidad Nacional de Colombia (IES ANCLA) para ejecutar el programa denominado “Estrategia de transformación del sector energético colombiano en el horizonte 2030” Código 58667.  Contrato No. FP44842-21-2018.</w:t>
      </w:r>
    </w:p>
    <w:p w14:paraId="59DC468E" w14:textId="77777777" w:rsidR="0059099E" w:rsidRPr="00880877" w:rsidRDefault="0059099E" w:rsidP="0059099E">
      <w:pPr>
        <w:suppressAutoHyphens/>
        <w:jc w:val="both"/>
        <w:rPr>
          <w:rFonts w:cs="Arial"/>
          <w:i/>
          <w:sz w:val="22"/>
          <w:szCs w:val="22"/>
        </w:rPr>
      </w:pPr>
    </w:p>
    <w:p w14:paraId="728B97D0" w14:textId="77777777" w:rsidR="0059099E" w:rsidRPr="00880877" w:rsidRDefault="0059099E" w:rsidP="0059099E">
      <w:pPr>
        <w:suppressAutoHyphens/>
        <w:jc w:val="both"/>
        <w:rPr>
          <w:rFonts w:cs="Arial"/>
          <w:i/>
          <w:sz w:val="22"/>
          <w:szCs w:val="22"/>
        </w:rPr>
      </w:pPr>
      <w:r w:rsidRPr="00880877">
        <w:rPr>
          <w:rFonts w:cs="Arial"/>
          <w:i/>
          <w:sz w:val="22"/>
          <w:szCs w:val="22"/>
        </w:rPr>
        <w:t xml:space="preserve">El objetivo del Programa está dirigido a Desarrollar una estrategia integral para la transformación del sector energético colombiano, orientada a su confiabilidad y sostenibilidad social, económica y ambiental en el horizonte del año 2030.  </w:t>
      </w:r>
    </w:p>
    <w:p w14:paraId="704C0BC8" w14:textId="77777777" w:rsidR="0059099E" w:rsidRPr="00880877" w:rsidRDefault="0059099E" w:rsidP="0059099E">
      <w:pPr>
        <w:suppressAutoHyphens/>
        <w:jc w:val="both"/>
        <w:rPr>
          <w:rFonts w:cs="Arial"/>
          <w:i/>
          <w:sz w:val="22"/>
          <w:szCs w:val="22"/>
        </w:rPr>
      </w:pPr>
    </w:p>
    <w:p w14:paraId="5F340741" w14:textId="2E548B65" w:rsidR="00AC185E" w:rsidRDefault="0059099E" w:rsidP="00B02255">
      <w:pPr>
        <w:suppressAutoHyphens/>
        <w:jc w:val="both"/>
        <w:rPr>
          <w:rFonts w:cs="Arial"/>
          <w:i/>
          <w:sz w:val="22"/>
          <w:szCs w:val="22"/>
        </w:rPr>
      </w:pPr>
      <w:r w:rsidRPr="00880877">
        <w:rPr>
          <w:rFonts w:cs="Arial"/>
          <w:i/>
          <w:sz w:val="22"/>
          <w:szCs w:val="22"/>
        </w:rPr>
        <w:t xml:space="preserve">Para la puesta en marcha y ejecución </w:t>
      </w:r>
      <w:r w:rsidR="00E0053D" w:rsidRPr="00880877">
        <w:rPr>
          <w:rFonts w:cs="Arial"/>
          <w:i/>
          <w:sz w:val="22"/>
          <w:szCs w:val="22"/>
        </w:rPr>
        <w:t xml:space="preserve">del </w:t>
      </w:r>
      <w:r w:rsidR="00E0053D" w:rsidRPr="003D63C3">
        <w:rPr>
          <w:rFonts w:cs="Arial"/>
          <w:sz w:val="22"/>
          <w:szCs w:val="22"/>
        </w:rPr>
        <w:t>programa</w:t>
      </w:r>
      <w:r w:rsidR="003D63C3" w:rsidRPr="003D63C3">
        <w:rPr>
          <w:rFonts w:cs="Arial"/>
          <w:sz w:val="22"/>
          <w:szCs w:val="22"/>
        </w:rPr>
        <w:t xml:space="preserve"> 58667 - Estrategia de transformación del sector energético </w:t>
      </w:r>
      <w:r w:rsidR="00E0053D" w:rsidRPr="003D63C3">
        <w:rPr>
          <w:rFonts w:cs="Arial"/>
          <w:sz w:val="22"/>
          <w:szCs w:val="22"/>
        </w:rPr>
        <w:t>colombiano</w:t>
      </w:r>
      <w:r w:rsidR="003D63C3" w:rsidRPr="003D63C3">
        <w:rPr>
          <w:rFonts w:cs="Arial"/>
          <w:sz w:val="22"/>
          <w:szCs w:val="22"/>
        </w:rPr>
        <w:t xml:space="preserve"> en el horizonte de 2030</w:t>
      </w:r>
      <w:r w:rsidRPr="00880877">
        <w:rPr>
          <w:rFonts w:cs="Arial"/>
          <w:i/>
          <w:sz w:val="22"/>
          <w:szCs w:val="22"/>
        </w:rPr>
        <w:t>, se requiere la contratación de un Consultor Individual para</w:t>
      </w:r>
      <w:r w:rsidR="007762C0" w:rsidRPr="00880877">
        <w:rPr>
          <w:rFonts w:cs="Arial"/>
          <w:i/>
          <w:sz w:val="22"/>
          <w:szCs w:val="22"/>
        </w:rPr>
        <w:t xml:space="preserve"> </w:t>
      </w:r>
      <w:r w:rsidR="004D2511">
        <w:rPr>
          <w:rFonts w:cs="Arial"/>
          <w:i/>
          <w:sz w:val="22"/>
          <w:szCs w:val="22"/>
        </w:rPr>
        <w:t>e</w:t>
      </w:r>
      <w:r w:rsidR="004D2511" w:rsidRPr="004D2511">
        <w:rPr>
          <w:rFonts w:cs="Arial"/>
          <w:i/>
          <w:sz w:val="22"/>
          <w:szCs w:val="22"/>
        </w:rPr>
        <w:t xml:space="preserve">mitir la información </w:t>
      </w:r>
      <w:r w:rsidR="004D2511">
        <w:rPr>
          <w:rFonts w:cs="Arial"/>
          <w:i/>
          <w:sz w:val="22"/>
          <w:szCs w:val="22"/>
        </w:rPr>
        <w:t xml:space="preserve">contable y financiera confiable, </w:t>
      </w:r>
      <w:r w:rsidR="004D2511" w:rsidRPr="004D2511">
        <w:rPr>
          <w:rFonts w:cs="Arial"/>
          <w:i/>
          <w:sz w:val="22"/>
          <w:szCs w:val="22"/>
        </w:rPr>
        <w:t>que muestre en forma integral la aplicación de los estándares establecidos por</w:t>
      </w:r>
      <w:r w:rsidR="004D2511">
        <w:rPr>
          <w:rFonts w:cs="Arial"/>
          <w:i/>
          <w:sz w:val="22"/>
          <w:szCs w:val="22"/>
        </w:rPr>
        <w:t xml:space="preserve"> Colciencias y el Banco Mundial </w:t>
      </w:r>
      <w:r w:rsidR="004D2511" w:rsidRPr="004D2511">
        <w:rPr>
          <w:rFonts w:cs="Arial"/>
          <w:i/>
          <w:sz w:val="22"/>
          <w:szCs w:val="22"/>
        </w:rPr>
        <w:t>para el Programa</w:t>
      </w:r>
      <w:r w:rsidR="004D2511">
        <w:rPr>
          <w:rFonts w:cs="Arial"/>
          <w:i/>
          <w:sz w:val="22"/>
          <w:szCs w:val="22"/>
        </w:rPr>
        <w:t>.</w:t>
      </w:r>
    </w:p>
    <w:p w14:paraId="49AFF0BA" w14:textId="77777777" w:rsidR="007E26C4" w:rsidRPr="00880877" w:rsidRDefault="007E26C4" w:rsidP="00B02255">
      <w:pPr>
        <w:suppressAutoHyphens/>
        <w:jc w:val="both"/>
        <w:rPr>
          <w:rFonts w:cs="Arial"/>
          <w:i/>
          <w:sz w:val="22"/>
          <w:szCs w:val="22"/>
        </w:rPr>
      </w:pPr>
    </w:p>
    <w:p w14:paraId="6A072EAA" w14:textId="77777777" w:rsidR="00AA08DF" w:rsidRPr="00880877" w:rsidRDefault="00AA08DF"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ALCANCE</w:t>
      </w:r>
    </w:p>
    <w:p w14:paraId="309618BC" w14:textId="77777777" w:rsidR="00AA08DF" w:rsidRPr="00880877" w:rsidRDefault="00AA08DF" w:rsidP="00841A4A">
      <w:pPr>
        <w:suppressAutoHyphens/>
        <w:jc w:val="both"/>
        <w:rPr>
          <w:rFonts w:cs="Arial"/>
          <w:sz w:val="22"/>
          <w:szCs w:val="22"/>
        </w:rPr>
      </w:pPr>
    </w:p>
    <w:p w14:paraId="4406D701" w14:textId="79769A7E" w:rsidR="00B30DFA" w:rsidRPr="00880877" w:rsidRDefault="00B30DFA" w:rsidP="00B30DFA">
      <w:pPr>
        <w:suppressAutoHyphens/>
        <w:jc w:val="both"/>
        <w:rPr>
          <w:rFonts w:cs="Arial"/>
          <w:sz w:val="22"/>
          <w:szCs w:val="22"/>
        </w:rPr>
      </w:pPr>
      <w:r>
        <w:rPr>
          <w:rFonts w:cs="Arial"/>
          <w:sz w:val="22"/>
          <w:szCs w:val="22"/>
        </w:rPr>
        <w:t>C</w:t>
      </w:r>
      <w:r w:rsidRPr="003D63C3">
        <w:rPr>
          <w:rFonts w:cs="Arial"/>
          <w:sz w:val="22"/>
          <w:szCs w:val="22"/>
        </w:rPr>
        <w:t>ontrolar la ejec</w:t>
      </w:r>
      <w:r>
        <w:rPr>
          <w:rFonts w:cs="Arial"/>
          <w:sz w:val="22"/>
          <w:szCs w:val="22"/>
        </w:rPr>
        <w:t xml:space="preserve">ución financiera y </w:t>
      </w:r>
      <w:r w:rsidR="00E0053D">
        <w:rPr>
          <w:rFonts w:cs="Arial"/>
          <w:sz w:val="22"/>
          <w:szCs w:val="22"/>
        </w:rPr>
        <w:t xml:space="preserve">contable </w:t>
      </w:r>
      <w:r w:rsidR="00E0053D" w:rsidRPr="003D63C3">
        <w:rPr>
          <w:rFonts w:cs="Arial"/>
          <w:sz w:val="22"/>
          <w:szCs w:val="22"/>
        </w:rPr>
        <w:t>del</w:t>
      </w:r>
      <w:r>
        <w:rPr>
          <w:rFonts w:cs="Arial"/>
          <w:sz w:val="22"/>
          <w:szCs w:val="22"/>
        </w:rPr>
        <w:t xml:space="preserve"> programa, </w:t>
      </w:r>
      <w:r w:rsidRPr="004D2511">
        <w:rPr>
          <w:rFonts w:cs="Arial"/>
          <w:i/>
          <w:sz w:val="22"/>
          <w:szCs w:val="22"/>
        </w:rPr>
        <w:t>aplica</w:t>
      </w:r>
      <w:r>
        <w:rPr>
          <w:rFonts w:cs="Arial"/>
          <w:i/>
          <w:sz w:val="22"/>
          <w:szCs w:val="22"/>
        </w:rPr>
        <w:t>ndo</w:t>
      </w:r>
      <w:r w:rsidRPr="004D2511">
        <w:rPr>
          <w:rFonts w:cs="Arial"/>
          <w:i/>
          <w:sz w:val="22"/>
          <w:szCs w:val="22"/>
        </w:rPr>
        <w:t xml:space="preserve"> los estándares establecidos por</w:t>
      </w:r>
      <w:r>
        <w:rPr>
          <w:rFonts w:cs="Arial"/>
          <w:i/>
          <w:sz w:val="22"/>
          <w:szCs w:val="22"/>
        </w:rPr>
        <w:t xml:space="preserve"> Banco Mundial, Colciencias y la Universidad Nacional de Colombia-IES.</w:t>
      </w:r>
    </w:p>
    <w:p w14:paraId="55732C6F" w14:textId="77777777" w:rsidR="00B30DFA" w:rsidRDefault="00B30DFA" w:rsidP="00841A4A">
      <w:pPr>
        <w:suppressAutoHyphens/>
        <w:jc w:val="both"/>
        <w:rPr>
          <w:rFonts w:cs="Arial"/>
          <w:sz w:val="22"/>
          <w:szCs w:val="22"/>
        </w:rPr>
      </w:pPr>
    </w:p>
    <w:p w14:paraId="6A6E98EA" w14:textId="4B596F8E" w:rsidR="0009437A" w:rsidRDefault="0009437A" w:rsidP="00841A4A">
      <w:pPr>
        <w:suppressAutoHyphens/>
        <w:jc w:val="both"/>
        <w:rPr>
          <w:rFonts w:cs="Arial"/>
          <w:b/>
          <w:sz w:val="22"/>
          <w:szCs w:val="22"/>
          <w:lang w:val="es-PE"/>
        </w:rPr>
      </w:pPr>
    </w:p>
    <w:p w14:paraId="2FED3C8C" w14:textId="1A394E1E" w:rsidR="0009437A" w:rsidRDefault="0009437A" w:rsidP="00841A4A">
      <w:pPr>
        <w:suppressAutoHyphens/>
        <w:jc w:val="both"/>
        <w:rPr>
          <w:rFonts w:cs="Arial"/>
          <w:b/>
          <w:sz w:val="22"/>
          <w:szCs w:val="22"/>
          <w:lang w:val="es-PE"/>
        </w:rPr>
      </w:pPr>
    </w:p>
    <w:p w14:paraId="23768EBF" w14:textId="1CCD3448" w:rsidR="00A50183" w:rsidRDefault="00A50183" w:rsidP="00841A4A">
      <w:pPr>
        <w:suppressAutoHyphens/>
        <w:jc w:val="both"/>
        <w:rPr>
          <w:rFonts w:cs="Arial"/>
          <w:b/>
          <w:sz w:val="22"/>
          <w:szCs w:val="22"/>
          <w:lang w:val="es-PE"/>
        </w:rPr>
      </w:pPr>
    </w:p>
    <w:p w14:paraId="075B721F" w14:textId="77777777" w:rsidR="00A50183" w:rsidRPr="00880877" w:rsidRDefault="00A50183" w:rsidP="00841A4A">
      <w:pPr>
        <w:suppressAutoHyphens/>
        <w:jc w:val="both"/>
        <w:rPr>
          <w:rFonts w:cs="Arial"/>
          <w:b/>
          <w:sz w:val="22"/>
          <w:szCs w:val="22"/>
          <w:lang w:val="es-PE"/>
        </w:rPr>
      </w:pPr>
    </w:p>
    <w:p w14:paraId="3B38A425" w14:textId="77777777" w:rsidR="00AA08DF" w:rsidRPr="00880877" w:rsidRDefault="00AA08DF"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OBJETO</w:t>
      </w:r>
    </w:p>
    <w:p w14:paraId="081DEE91" w14:textId="77777777" w:rsidR="00A56D3E" w:rsidRDefault="00A56D3E" w:rsidP="00841A4A">
      <w:pPr>
        <w:suppressAutoHyphens/>
        <w:jc w:val="both"/>
        <w:rPr>
          <w:rFonts w:cs="Arial"/>
          <w:sz w:val="22"/>
          <w:szCs w:val="22"/>
        </w:rPr>
      </w:pPr>
    </w:p>
    <w:p w14:paraId="51B8F606" w14:textId="416261FE" w:rsidR="00B5739B" w:rsidRDefault="00B5739B" w:rsidP="00D91D8A">
      <w:pPr>
        <w:suppressAutoHyphens/>
        <w:rPr>
          <w:rFonts w:cs="Arial"/>
          <w:sz w:val="22"/>
          <w:szCs w:val="22"/>
        </w:rPr>
      </w:pPr>
      <w:r w:rsidRPr="00B5739B">
        <w:rPr>
          <w:rFonts w:cs="Arial"/>
          <w:sz w:val="22"/>
          <w:szCs w:val="22"/>
        </w:rPr>
        <w:t xml:space="preserve">Elaborar, analizar y controlar la ejecución financiera y contable para el programa 58667 - Estrategia de transformación del sector energético </w:t>
      </w:r>
      <w:r w:rsidR="00074516" w:rsidRPr="00B5739B">
        <w:rPr>
          <w:rFonts w:cs="Arial"/>
          <w:sz w:val="22"/>
          <w:szCs w:val="22"/>
        </w:rPr>
        <w:t>colombiano</w:t>
      </w:r>
      <w:r w:rsidRPr="00B5739B">
        <w:rPr>
          <w:rFonts w:cs="Arial"/>
          <w:sz w:val="22"/>
          <w:szCs w:val="22"/>
        </w:rPr>
        <w:t xml:space="preserve"> en el horizonte de 2030.</w:t>
      </w:r>
    </w:p>
    <w:p w14:paraId="24DE4D75" w14:textId="77777777" w:rsidR="00B5739B" w:rsidRDefault="00B5739B" w:rsidP="00D91D8A">
      <w:pPr>
        <w:suppressAutoHyphens/>
        <w:rPr>
          <w:rFonts w:cs="Arial"/>
          <w:sz w:val="22"/>
          <w:szCs w:val="22"/>
        </w:rPr>
      </w:pPr>
    </w:p>
    <w:p w14:paraId="5BCB53D5" w14:textId="77777777" w:rsidR="00B5739B" w:rsidRDefault="00B5739B" w:rsidP="00D91D8A">
      <w:pPr>
        <w:suppressAutoHyphens/>
        <w:rPr>
          <w:rFonts w:cs="Arial"/>
          <w:sz w:val="22"/>
          <w:szCs w:val="22"/>
        </w:rPr>
      </w:pPr>
    </w:p>
    <w:p w14:paraId="2AFE38CF" w14:textId="77777777" w:rsidR="00AA08DF" w:rsidRPr="00880877" w:rsidRDefault="00AA08DF"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lang w:eastAsia="es-ES"/>
        </w:rPr>
      </w:pPr>
      <w:r w:rsidRPr="00880877">
        <w:rPr>
          <w:rFonts w:cs="Arial"/>
          <w:b/>
          <w:sz w:val="22"/>
          <w:szCs w:val="22"/>
        </w:rPr>
        <w:t>ACTIVIDADES</w:t>
      </w:r>
    </w:p>
    <w:p w14:paraId="75D6346A" w14:textId="77777777" w:rsidR="00AA08DF" w:rsidRPr="00880877" w:rsidRDefault="00AA08DF" w:rsidP="00841A4A">
      <w:pPr>
        <w:suppressAutoHyphens/>
        <w:jc w:val="both"/>
        <w:rPr>
          <w:rFonts w:cs="Arial"/>
          <w:sz w:val="22"/>
          <w:szCs w:val="22"/>
        </w:rPr>
      </w:pPr>
    </w:p>
    <w:p w14:paraId="63A5133D" w14:textId="0B78AED2" w:rsidR="00ED45A9" w:rsidRDefault="00ED45A9" w:rsidP="00ED45A9">
      <w:pPr>
        <w:suppressAutoHyphens/>
        <w:jc w:val="both"/>
        <w:rPr>
          <w:rFonts w:cs="Arial"/>
          <w:sz w:val="22"/>
          <w:szCs w:val="22"/>
        </w:rPr>
      </w:pPr>
      <w:r w:rsidRPr="00672F02">
        <w:rPr>
          <w:rFonts w:cs="Arial"/>
          <w:sz w:val="22"/>
          <w:szCs w:val="22"/>
        </w:rPr>
        <w:t xml:space="preserve">El consultor desarrollará las actividades necesarias para cumplir el objeto del contrato, siguiendo los procedimientos y estándares definidos para el </w:t>
      </w:r>
      <w:r>
        <w:rPr>
          <w:rFonts w:cs="Arial"/>
          <w:sz w:val="22"/>
          <w:szCs w:val="22"/>
        </w:rPr>
        <w:t xml:space="preserve">Programa Energética </w:t>
      </w:r>
      <w:r w:rsidR="00F563F9">
        <w:rPr>
          <w:rFonts w:cs="Arial"/>
          <w:sz w:val="22"/>
          <w:szCs w:val="22"/>
        </w:rPr>
        <w:t>2030</w:t>
      </w:r>
      <w:r w:rsidR="00F563F9">
        <w:rPr>
          <w:rFonts w:cs="Arial"/>
          <w:i/>
          <w:sz w:val="22"/>
          <w:szCs w:val="22"/>
        </w:rPr>
        <w:t xml:space="preserve"> </w:t>
      </w:r>
      <w:r w:rsidR="00F563F9" w:rsidRPr="00672F02">
        <w:rPr>
          <w:rFonts w:cs="Arial"/>
          <w:sz w:val="22"/>
          <w:szCs w:val="22"/>
        </w:rPr>
        <w:t>y</w:t>
      </w:r>
      <w:r w:rsidRPr="00672F02">
        <w:rPr>
          <w:rFonts w:cs="Arial"/>
          <w:sz w:val="22"/>
          <w:szCs w:val="22"/>
        </w:rPr>
        <w:t xml:space="preserve"> como mínimo deberá cumplir las siguientes:</w:t>
      </w:r>
    </w:p>
    <w:p w14:paraId="0AE04F71" w14:textId="561A60F8" w:rsidR="00B5739B" w:rsidRDefault="00B5739B" w:rsidP="00936C62">
      <w:pPr>
        <w:suppressAutoHyphens/>
        <w:jc w:val="both"/>
        <w:rPr>
          <w:rFonts w:cs="Arial"/>
          <w:sz w:val="22"/>
          <w:szCs w:val="22"/>
        </w:rPr>
      </w:pPr>
    </w:p>
    <w:p w14:paraId="06D6F27A" w14:textId="2B2C66D9" w:rsidR="00B5739B" w:rsidRPr="00B5739B" w:rsidRDefault="00B5739B" w:rsidP="00B5739B">
      <w:pPr>
        <w:pStyle w:val="Prrafodelista"/>
        <w:numPr>
          <w:ilvl w:val="0"/>
          <w:numId w:val="32"/>
        </w:numPr>
        <w:suppressAutoHyphens/>
        <w:rPr>
          <w:rFonts w:cs="Arial"/>
        </w:rPr>
      </w:pPr>
      <w:r w:rsidRPr="00B5739B">
        <w:rPr>
          <w:rFonts w:cs="Arial"/>
        </w:rPr>
        <w:t>Emitir la información contable y financiera confiable y homogénea que muestren en forma integral la aplicación de los estándares establecidos para el Programa por Colciencias y el Banco Mundial.</w:t>
      </w:r>
    </w:p>
    <w:p w14:paraId="7F20EB30" w14:textId="77777777" w:rsidR="00B5739B" w:rsidRPr="00B5739B" w:rsidRDefault="00B5739B" w:rsidP="00B5739B">
      <w:pPr>
        <w:pStyle w:val="Prrafodelista"/>
        <w:numPr>
          <w:ilvl w:val="0"/>
          <w:numId w:val="32"/>
        </w:numPr>
        <w:suppressAutoHyphens/>
        <w:rPr>
          <w:rFonts w:cs="Arial"/>
        </w:rPr>
      </w:pPr>
      <w:r w:rsidRPr="00B5739B">
        <w:rPr>
          <w:rFonts w:cs="Arial"/>
        </w:rPr>
        <w:t>Elaborar los estados financieros y contables con sus respectivas notas, así como los reportes requeridos para el Programa por parte de Colciencias y el Banco Mundial.</w:t>
      </w:r>
    </w:p>
    <w:p w14:paraId="2CEB8B79" w14:textId="77777777" w:rsidR="00B5739B" w:rsidRPr="00B5739B" w:rsidRDefault="00B5739B" w:rsidP="00B5739B">
      <w:pPr>
        <w:pStyle w:val="Prrafodelista"/>
        <w:numPr>
          <w:ilvl w:val="0"/>
          <w:numId w:val="32"/>
        </w:numPr>
        <w:suppressAutoHyphens/>
        <w:rPr>
          <w:rFonts w:cs="Arial"/>
        </w:rPr>
      </w:pPr>
      <w:r w:rsidRPr="00B5739B">
        <w:rPr>
          <w:rFonts w:cs="Arial"/>
        </w:rPr>
        <w:t>Realizar el análisis de establecimiento y ejecución de estrategias orientadas al rendimiento financiero del Programa.</w:t>
      </w:r>
    </w:p>
    <w:p w14:paraId="63525E52" w14:textId="77BCDDC9" w:rsidR="00B5739B" w:rsidRPr="00B5739B" w:rsidRDefault="00B5739B" w:rsidP="00B5739B">
      <w:pPr>
        <w:pStyle w:val="Prrafodelista"/>
        <w:numPr>
          <w:ilvl w:val="0"/>
          <w:numId w:val="32"/>
        </w:numPr>
        <w:suppressAutoHyphens/>
        <w:rPr>
          <w:rFonts w:cs="Arial"/>
        </w:rPr>
      </w:pPr>
      <w:r w:rsidRPr="00B5739B">
        <w:rPr>
          <w:rFonts w:cs="Arial"/>
        </w:rPr>
        <w:t>Verificar cumplimiento de las normas contables y tributarias respecto a facturas e informes financieros del Programa.</w:t>
      </w:r>
    </w:p>
    <w:p w14:paraId="69F966EC" w14:textId="37DD8162" w:rsidR="00B5739B" w:rsidRPr="00B5739B" w:rsidRDefault="00B5739B" w:rsidP="00B5739B">
      <w:pPr>
        <w:pStyle w:val="Prrafodelista"/>
        <w:numPr>
          <w:ilvl w:val="0"/>
          <w:numId w:val="32"/>
        </w:numPr>
        <w:suppressAutoHyphens/>
        <w:rPr>
          <w:rFonts w:cs="Arial"/>
        </w:rPr>
      </w:pPr>
      <w:r w:rsidRPr="00B5739B">
        <w:rPr>
          <w:rFonts w:cs="Arial"/>
        </w:rPr>
        <w:t>Programar pagos acordes a las adquisiciones realizadas y de acuerdo con el flujo de caja del programa.</w:t>
      </w:r>
    </w:p>
    <w:p w14:paraId="1FEE6499" w14:textId="77777777" w:rsidR="00B5739B" w:rsidRPr="00B5739B" w:rsidRDefault="00B5739B" w:rsidP="00B5739B">
      <w:pPr>
        <w:pStyle w:val="Prrafodelista"/>
        <w:numPr>
          <w:ilvl w:val="0"/>
          <w:numId w:val="32"/>
        </w:numPr>
        <w:suppressAutoHyphens/>
        <w:rPr>
          <w:rFonts w:cs="Arial"/>
        </w:rPr>
      </w:pPr>
      <w:r w:rsidRPr="00B5739B">
        <w:rPr>
          <w:rFonts w:cs="Arial"/>
        </w:rPr>
        <w:t>Establecer e implementar los lineamientos y controles financieros necesarios para el buen funcionamiento del Programa.</w:t>
      </w:r>
    </w:p>
    <w:p w14:paraId="1795F489" w14:textId="77777777" w:rsidR="00B5739B" w:rsidRPr="00B5739B" w:rsidRDefault="00B5739B" w:rsidP="00B5739B">
      <w:pPr>
        <w:pStyle w:val="Prrafodelista"/>
        <w:numPr>
          <w:ilvl w:val="0"/>
          <w:numId w:val="32"/>
        </w:numPr>
        <w:suppressAutoHyphens/>
        <w:rPr>
          <w:rFonts w:cs="Arial"/>
        </w:rPr>
      </w:pPr>
      <w:r w:rsidRPr="00B5739B">
        <w:rPr>
          <w:rFonts w:cs="Arial"/>
        </w:rPr>
        <w:t xml:space="preserve">Realizar el seguimiento, control y monitoreo de las operaciones financiadas y de contrapartidas en los requisitos definidos bajo la gestión contable y financiera y los desembolsos. </w:t>
      </w:r>
    </w:p>
    <w:p w14:paraId="6ED2F306" w14:textId="4D3267D8" w:rsidR="00B5739B" w:rsidRPr="00B5739B" w:rsidRDefault="00B5739B" w:rsidP="00B5739B">
      <w:pPr>
        <w:pStyle w:val="Prrafodelista"/>
        <w:numPr>
          <w:ilvl w:val="0"/>
          <w:numId w:val="32"/>
        </w:numPr>
        <w:suppressAutoHyphens/>
        <w:rPr>
          <w:rFonts w:cs="Arial"/>
        </w:rPr>
      </w:pPr>
      <w:r w:rsidRPr="00B5739B">
        <w:rPr>
          <w:rFonts w:cs="Arial"/>
        </w:rPr>
        <w:t xml:space="preserve">Elaborar y presentar los informes contables y financieros en las fechas establecidas por el Banco Mundial y Colciencias. </w:t>
      </w:r>
    </w:p>
    <w:p w14:paraId="2DC2236B" w14:textId="77777777" w:rsidR="00B5739B" w:rsidRPr="00B5739B" w:rsidRDefault="00B5739B" w:rsidP="00B5739B">
      <w:pPr>
        <w:pStyle w:val="Prrafodelista"/>
        <w:numPr>
          <w:ilvl w:val="0"/>
          <w:numId w:val="32"/>
        </w:numPr>
        <w:suppressAutoHyphens/>
        <w:rPr>
          <w:rFonts w:cs="Arial"/>
        </w:rPr>
      </w:pPr>
      <w:r w:rsidRPr="00B5739B">
        <w:rPr>
          <w:rFonts w:cs="Arial"/>
        </w:rPr>
        <w:t>Realizar la gestión para obtener los beneficios tributarios para el programa ante los entes correspondientes, cuando aplique.</w:t>
      </w:r>
    </w:p>
    <w:p w14:paraId="0BD58BA1" w14:textId="77777777" w:rsidR="00B5739B" w:rsidRPr="00B5739B" w:rsidRDefault="00B5739B" w:rsidP="00B5739B">
      <w:pPr>
        <w:pStyle w:val="Prrafodelista"/>
        <w:numPr>
          <w:ilvl w:val="0"/>
          <w:numId w:val="32"/>
        </w:numPr>
        <w:suppressAutoHyphens/>
        <w:rPr>
          <w:rFonts w:cs="Arial"/>
        </w:rPr>
      </w:pPr>
      <w:r w:rsidRPr="00B5739B">
        <w:rPr>
          <w:rFonts w:cs="Arial"/>
        </w:rPr>
        <w:t>Administrar la gestión documental financiera del Programa y atender los requerimientos del ICETEX, Banco Mundial y Colciencias y control interno de la UNAL.</w:t>
      </w:r>
    </w:p>
    <w:p w14:paraId="1A5A451B" w14:textId="77777777" w:rsidR="00B5739B" w:rsidRPr="00B5739B" w:rsidRDefault="00B5739B" w:rsidP="00B5739B">
      <w:pPr>
        <w:pStyle w:val="Prrafodelista"/>
        <w:numPr>
          <w:ilvl w:val="0"/>
          <w:numId w:val="32"/>
        </w:numPr>
        <w:suppressAutoHyphens/>
        <w:rPr>
          <w:rFonts w:cs="Arial"/>
        </w:rPr>
      </w:pPr>
      <w:r w:rsidRPr="00B5739B">
        <w:rPr>
          <w:rFonts w:cs="Arial"/>
        </w:rPr>
        <w:t>Realizar el seguimiento a la ejecución presupuestal del Programa y realizar las modificaciones requeridas para la ejecución del mismo.</w:t>
      </w:r>
    </w:p>
    <w:p w14:paraId="1419D755" w14:textId="77777777" w:rsidR="00B5739B" w:rsidRPr="00B5739B" w:rsidRDefault="00B5739B" w:rsidP="00B5739B">
      <w:pPr>
        <w:pStyle w:val="Prrafodelista"/>
        <w:numPr>
          <w:ilvl w:val="0"/>
          <w:numId w:val="32"/>
        </w:numPr>
        <w:suppressAutoHyphens/>
        <w:rPr>
          <w:rFonts w:cs="Arial"/>
        </w:rPr>
      </w:pPr>
      <w:r w:rsidRPr="00B5739B">
        <w:rPr>
          <w:rFonts w:cs="Arial"/>
        </w:rPr>
        <w:t>Realizar la conciliación de la cuenta bancaria de manera mensual y el seguimiento a los rendimientos financieros generados.</w:t>
      </w:r>
    </w:p>
    <w:p w14:paraId="4D06F82A" w14:textId="3E668609" w:rsidR="00B5739B" w:rsidRPr="00B5739B" w:rsidRDefault="00B5739B" w:rsidP="00B5739B">
      <w:pPr>
        <w:pStyle w:val="Prrafodelista"/>
        <w:numPr>
          <w:ilvl w:val="0"/>
          <w:numId w:val="32"/>
        </w:numPr>
        <w:suppressAutoHyphens/>
        <w:rPr>
          <w:rFonts w:cs="Arial"/>
        </w:rPr>
      </w:pPr>
      <w:r w:rsidRPr="00B5739B">
        <w:rPr>
          <w:rFonts w:cs="Arial"/>
        </w:rPr>
        <w:t>Atender las visitas de las diferentes auditorias programadas por ICETEX, Banco Mundial y Colciencias.</w:t>
      </w:r>
    </w:p>
    <w:p w14:paraId="5E77CDAF" w14:textId="39A303C2" w:rsidR="00B5739B" w:rsidRDefault="00B5739B" w:rsidP="00936C62">
      <w:pPr>
        <w:suppressAutoHyphens/>
        <w:jc w:val="both"/>
        <w:rPr>
          <w:rFonts w:cs="Arial"/>
          <w:sz w:val="22"/>
          <w:szCs w:val="22"/>
        </w:rPr>
      </w:pPr>
    </w:p>
    <w:p w14:paraId="307DABA1" w14:textId="77777777" w:rsidR="00936C62" w:rsidRPr="00641E18" w:rsidRDefault="00936C62" w:rsidP="00936C62">
      <w:pPr>
        <w:suppressAutoHyphens/>
        <w:jc w:val="both"/>
        <w:rPr>
          <w:rFonts w:cs="Arial"/>
          <w:sz w:val="22"/>
          <w:szCs w:val="22"/>
          <w:lang w:eastAsia="es-ES"/>
        </w:rPr>
      </w:pPr>
    </w:p>
    <w:p w14:paraId="2B5B9C96" w14:textId="71855B2B" w:rsidR="00AA08DF" w:rsidRPr="00880877" w:rsidRDefault="00AA08DF"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PRODUCTOS</w:t>
      </w:r>
    </w:p>
    <w:p w14:paraId="7492EA4D" w14:textId="77777777" w:rsidR="00AA08DF" w:rsidRPr="00880877" w:rsidRDefault="00AA08DF" w:rsidP="00841A4A">
      <w:pPr>
        <w:suppressAutoHyphens/>
        <w:jc w:val="both"/>
        <w:rPr>
          <w:rFonts w:cs="Arial"/>
          <w:sz w:val="22"/>
          <w:szCs w:val="22"/>
          <w:lang w:eastAsia="es-ES"/>
        </w:rPr>
      </w:pPr>
    </w:p>
    <w:p w14:paraId="43337493" w14:textId="77777777" w:rsidR="00626755" w:rsidRPr="00880877" w:rsidRDefault="00626755" w:rsidP="00626755">
      <w:pPr>
        <w:suppressAutoHyphens/>
        <w:jc w:val="both"/>
        <w:rPr>
          <w:rFonts w:cs="Arial"/>
          <w:i/>
          <w:sz w:val="22"/>
          <w:szCs w:val="22"/>
          <w:lang w:eastAsia="es-ES"/>
        </w:rPr>
      </w:pPr>
      <w:r w:rsidRPr="00880877">
        <w:rPr>
          <w:rFonts w:cs="Arial"/>
          <w:i/>
          <w:sz w:val="22"/>
          <w:szCs w:val="22"/>
          <w:lang w:eastAsia="es-ES"/>
        </w:rPr>
        <w:lastRenderedPageBreak/>
        <w:t xml:space="preserve">El consultor debe entregar en el desarrollo de la consultoría: </w:t>
      </w:r>
    </w:p>
    <w:p w14:paraId="280BF4C2" w14:textId="77777777" w:rsidR="00B02255" w:rsidRPr="00880877" w:rsidRDefault="00B02255" w:rsidP="00B02255">
      <w:pPr>
        <w:suppressAutoHyphens/>
        <w:jc w:val="both"/>
        <w:rPr>
          <w:rFonts w:cs="Arial"/>
          <w:sz w:val="22"/>
          <w:szCs w:val="22"/>
          <w:lang w:eastAsia="es-ES"/>
        </w:rPr>
      </w:pPr>
    </w:p>
    <w:p w14:paraId="6DB989A5" w14:textId="456605D8" w:rsidR="00AA08DF" w:rsidRPr="00880877" w:rsidRDefault="0035498C" w:rsidP="00B02255">
      <w:pPr>
        <w:numPr>
          <w:ilvl w:val="0"/>
          <w:numId w:val="3"/>
        </w:numPr>
        <w:suppressAutoHyphens/>
        <w:jc w:val="both"/>
        <w:rPr>
          <w:rFonts w:cs="Arial"/>
          <w:sz w:val="22"/>
          <w:szCs w:val="22"/>
          <w:lang w:eastAsia="es-ES"/>
        </w:rPr>
      </w:pPr>
      <w:r w:rsidRPr="00880877">
        <w:rPr>
          <w:rFonts w:cs="Arial"/>
          <w:sz w:val="22"/>
          <w:szCs w:val="22"/>
          <w:lang w:eastAsia="es-ES"/>
        </w:rPr>
        <w:t>Informe</w:t>
      </w:r>
      <w:r w:rsidR="00ED45A9">
        <w:rPr>
          <w:rFonts w:cs="Arial"/>
          <w:sz w:val="22"/>
          <w:szCs w:val="22"/>
          <w:lang w:eastAsia="es-ES"/>
        </w:rPr>
        <w:t>s</w:t>
      </w:r>
      <w:r w:rsidRPr="00880877">
        <w:rPr>
          <w:rFonts w:cs="Arial"/>
          <w:sz w:val="22"/>
          <w:szCs w:val="22"/>
          <w:lang w:eastAsia="es-ES"/>
        </w:rPr>
        <w:t xml:space="preserve"> </w:t>
      </w:r>
      <w:r w:rsidR="00B5739B">
        <w:rPr>
          <w:rFonts w:cs="Arial"/>
          <w:sz w:val="22"/>
          <w:szCs w:val="22"/>
          <w:lang w:eastAsia="es-ES"/>
        </w:rPr>
        <w:t>contable</w:t>
      </w:r>
      <w:r w:rsidR="00ED45A9">
        <w:rPr>
          <w:rFonts w:cs="Arial"/>
          <w:sz w:val="22"/>
          <w:szCs w:val="22"/>
          <w:lang w:eastAsia="es-ES"/>
        </w:rPr>
        <w:t>s</w:t>
      </w:r>
      <w:r w:rsidR="00B5739B">
        <w:rPr>
          <w:rFonts w:cs="Arial"/>
          <w:sz w:val="22"/>
          <w:szCs w:val="22"/>
          <w:lang w:eastAsia="es-ES"/>
        </w:rPr>
        <w:t xml:space="preserve"> y </w:t>
      </w:r>
      <w:r w:rsidR="00D91D8A">
        <w:rPr>
          <w:rFonts w:cs="Arial"/>
          <w:sz w:val="22"/>
          <w:szCs w:val="22"/>
          <w:lang w:eastAsia="es-ES"/>
        </w:rPr>
        <w:t>Financiero</w:t>
      </w:r>
      <w:r w:rsidR="00ED45A9">
        <w:rPr>
          <w:rFonts w:cs="Arial"/>
          <w:sz w:val="22"/>
          <w:szCs w:val="22"/>
          <w:lang w:eastAsia="es-ES"/>
        </w:rPr>
        <w:t>s</w:t>
      </w:r>
      <w:r w:rsidR="00B5739B">
        <w:rPr>
          <w:rFonts w:cs="Arial"/>
          <w:sz w:val="22"/>
          <w:szCs w:val="22"/>
          <w:lang w:eastAsia="es-ES"/>
        </w:rPr>
        <w:t xml:space="preserve"> para </w:t>
      </w:r>
      <w:r w:rsidR="00ED45A9">
        <w:rPr>
          <w:rFonts w:cs="Arial"/>
          <w:sz w:val="22"/>
          <w:szCs w:val="22"/>
          <w:lang w:eastAsia="es-ES"/>
        </w:rPr>
        <w:t xml:space="preserve">el </w:t>
      </w:r>
      <w:r w:rsidR="00B5739B">
        <w:rPr>
          <w:rFonts w:cs="Arial"/>
          <w:sz w:val="22"/>
          <w:szCs w:val="22"/>
          <w:lang w:eastAsia="es-ES"/>
        </w:rPr>
        <w:t xml:space="preserve">Programa, </w:t>
      </w:r>
      <w:r w:rsidR="00B5739B" w:rsidRPr="00B5739B">
        <w:rPr>
          <w:rFonts w:cs="Arial"/>
          <w:sz w:val="22"/>
          <w:szCs w:val="22"/>
        </w:rPr>
        <w:t>Banco Mundial y Colciencias</w:t>
      </w:r>
      <w:r w:rsidR="00B5739B">
        <w:rPr>
          <w:rFonts w:cs="Arial"/>
          <w:sz w:val="22"/>
          <w:szCs w:val="22"/>
        </w:rPr>
        <w:t>, en las fechas establecidas.</w:t>
      </w:r>
    </w:p>
    <w:p w14:paraId="6706D946" w14:textId="77777777" w:rsidR="00880877" w:rsidRPr="00880877" w:rsidRDefault="00880877" w:rsidP="00880877">
      <w:pPr>
        <w:suppressAutoHyphens/>
        <w:ind w:left="360"/>
        <w:jc w:val="both"/>
        <w:rPr>
          <w:rFonts w:cs="Arial"/>
          <w:sz w:val="22"/>
          <w:szCs w:val="22"/>
          <w:lang w:eastAsia="es-ES"/>
        </w:rPr>
      </w:pPr>
    </w:p>
    <w:p w14:paraId="0CCA5303" w14:textId="238B30F1" w:rsidR="00AA08DF" w:rsidRDefault="00AA08DF" w:rsidP="00841A4A">
      <w:pPr>
        <w:suppressAutoHyphens/>
        <w:jc w:val="center"/>
        <w:rPr>
          <w:rFonts w:cs="Arial"/>
          <w:b/>
          <w:sz w:val="22"/>
          <w:szCs w:val="22"/>
        </w:rPr>
      </w:pPr>
    </w:p>
    <w:p w14:paraId="2DE157CE" w14:textId="77777777" w:rsidR="00ED45A9" w:rsidRPr="00880877" w:rsidRDefault="00ED45A9" w:rsidP="00841A4A">
      <w:pPr>
        <w:suppressAutoHyphens/>
        <w:jc w:val="center"/>
        <w:rPr>
          <w:rFonts w:cs="Arial"/>
          <w:b/>
          <w:sz w:val="22"/>
          <w:szCs w:val="22"/>
        </w:rPr>
      </w:pPr>
    </w:p>
    <w:p w14:paraId="48DF58E1" w14:textId="72AC31F4" w:rsidR="00AA08DF" w:rsidRPr="00880877" w:rsidRDefault="00ED45A9" w:rsidP="00EA1C03">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Pr>
          <w:rFonts w:cs="Arial"/>
          <w:b/>
          <w:sz w:val="22"/>
          <w:szCs w:val="22"/>
        </w:rPr>
        <w:t>REPORTE DE ACTIVIDADES</w:t>
      </w:r>
    </w:p>
    <w:p w14:paraId="3B6191D2" w14:textId="77777777" w:rsidR="00AA08DF" w:rsidRPr="00880877" w:rsidRDefault="00AA08DF" w:rsidP="00841A4A">
      <w:pPr>
        <w:suppressAutoHyphens/>
        <w:jc w:val="both"/>
        <w:rPr>
          <w:rFonts w:cs="Arial"/>
          <w:sz w:val="22"/>
          <w:szCs w:val="22"/>
        </w:rPr>
      </w:pPr>
    </w:p>
    <w:p w14:paraId="1B80F4B0" w14:textId="374DBD66" w:rsidR="00F563F9" w:rsidRPr="00672F02" w:rsidRDefault="00074516" w:rsidP="00F563F9">
      <w:pPr>
        <w:pStyle w:val="Textoindependiente2"/>
        <w:numPr>
          <w:ilvl w:val="0"/>
          <w:numId w:val="33"/>
        </w:numPr>
        <w:suppressAutoHyphens/>
        <w:rPr>
          <w:color w:val="auto"/>
          <w:sz w:val="22"/>
          <w:szCs w:val="22"/>
          <w:lang w:val="es-CO"/>
        </w:rPr>
      </w:pPr>
      <w:r w:rsidRPr="00672F02">
        <w:rPr>
          <w:i/>
          <w:color w:val="auto"/>
          <w:sz w:val="22"/>
          <w:szCs w:val="22"/>
          <w:lang w:val="es-CO"/>
        </w:rPr>
        <w:t xml:space="preserve">El consultor se obliga a presentar los </w:t>
      </w:r>
      <w:r>
        <w:rPr>
          <w:i/>
          <w:color w:val="auto"/>
          <w:sz w:val="22"/>
          <w:szCs w:val="22"/>
          <w:lang w:val="es-CO"/>
        </w:rPr>
        <w:t>reportes</w:t>
      </w:r>
      <w:r w:rsidRPr="00672F02">
        <w:rPr>
          <w:i/>
          <w:color w:val="auto"/>
          <w:sz w:val="22"/>
          <w:szCs w:val="22"/>
          <w:lang w:val="es-CO"/>
        </w:rPr>
        <w:t xml:space="preserve"> que </w:t>
      </w:r>
      <w:r w:rsidR="00F563F9" w:rsidRPr="00672F02">
        <w:rPr>
          <w:color w:val="auto"/>
          <w:sz w:val="22"/>
          <w:szCs w:val="22"/>
          <w:lang w:val="es-CO"/>
        </w:rPr>
        <w:t>se le solicite</w:t>
      </w:r>
      <w:r w:rsidR="00F563F9">
        <w:rPr>
          <w:color w:val="auto"/>
          <w:sz w:val="22"/>
          <w:szCs w:val="22"/>
          <w:lang w:val="es-CO"/>
        </w:rPr>
        <w:t>n</w:t>
      </w:r>
      <w:r w:rsidR="00F563F9" w:rsidRPr="00672F02">
        <w:rPr>
          <w:color w:val="auto"/>
          <w:sz w:val="22"/>
          <w:szCs w:val="22"/>
          <w:lang w:val="es-CO"/>
        </w:rPr>
        <w:t xml:space="preserve"> en relación con el desarrollo del objeto del contrato.</w:t>
      </w:r>
    </w:p>
    <w:p w14:paraId="0C3A5082" w14:textId="49A49B33" w:rsidR="00074516" w:rsidRPr="00672F02" w:rsidRDefault="00074516" w:rsidP="00074516">
      <w:pPr>
        <w:pStyle w:val="Textoindependiente2"/>
        <w:numPr>
          <w:ilvl w:val="0"/>
          <w:numId w:val="33"/>
        </w:numPr>
        <w:suppressAutoHyphens/>
        <w:rPr>
          <w:color w:val="auto"/>
          <w:sz w:val="22"/>
          <w:szCs w:val="22"/>
          <w:lang w:val="es-CO"/>
        </w:rPr>
      </w:pPr>
      <w:r w:rsidRPr="00672F02">
        <w:rPr>
          <w:color w:val="auto"/>
          <w:sz w:val="22"/>
          <w:szCs w:val="22"/>
          <w:lang w:val="es-CO"/>
        </w:rPr>
        <w:t xml:space="preserve">Un </w:t>
      </w:r>
      <w:r>
        <w:rPr>
          <w:color w:val="auto"/>
          <w:sz w:val="22"/>
          <w:szCs w:val="22"/>
          <w:lang w:val="es-CO"/>
        </w:rPr>
        <w:t xml:space="preserve">reporte </w:t>
      </w:r>
      <w:r w:rsidRPr="00672F02">
        <w:rPr>
          <w:color w:val="auto"/>
          <w:sz w:val="22"/>
          <w:szCs w:val="22"/>
          <w:lang w:val="es-CO"/>
        </w:rPr>
        <w:t>final</w:t>
      </w:r>
      <w:r>
        <w:rPr>
          <w:color w:val="auto"/>
          <w:sz w:val="22"/>
          <w:szCs w:val="22"/>
          <w:lang w:val="es-CO"/>
        </w:rPr>
        <w:t xml:space="preserve"> </w:t>
      </w:r>
      <w:r w:rsidRPr="000516C2">
        <w:rPr>
          <w:color w:val="auto"/>
          <w:sz w:val="22"/>
          <w:szCs w:val="22"/>
          <w:lang w:val="es-CO"/>
        </w:rPr>
        <w:t>del contrato</w:t>
      </w:r>
      <w:r w:rsidRPr="00672F02">
        <w:rPr>
          <w:color w:val="auto"/>
          <w:sz w:val="22"/>
          <w:szCs w:val="22"/>
          <w:lang w:val="es-CO"/>
        </w:rPr>
        <w:t xml:space="preserve">, en el que se resuman las actividades realizadas, </w:t>
      </w:r>
      <w:r w:rsidR="00F563F9">
        <w:rPr>
          <w:color w:val="auto"/>
          <w:sz w:val="22"/>
          <w:szCs w:val="22"/>
          <w:lang w:val="es-CO"/>
        </w:rPr>
        <w:t>su avance/estado de ejecución</w:t>
      </w:r>
      <w:r w:rsidRPr="00672F02">
        <w:rPr>
          <w:color w:val="auto"/>
          <w:sz w:val="22"/>
          <w:szCs w:val="22"/>
          <w:lang w:val="es-CO"/>
        </w:rPr>
        <w:t>.</w:t>
      </w:r>
    </w:p>
    <w:p w14:paraId="14150A99" w14:textId="77777777" w:rsidR="00074516" w:rsidRPr="00672F02" w:rsidRDefault="00074516" w:rsidP="00074516">
      <w:pPr>
        <w:pStyle w:val="Textoindependiente2"/>
        <w:suppressAutoHyphens/>
        <w:rPr>
          <w:color w:val="auto"/>
          <w:sz w:val="22"/>
          <w:szCs w:val="22"/>
        </w:rPr>
      </w:pPr>
    </w:p>
    <w:p w14:paraId="06445ABD" w14:textId="7448FE15" w:rsidR="00074516" w:rsidRPr="00672F02" w:rsidRDefault="00F563F9" w:rsidP="00074516">
      <w:pPr>
        <w:pStyle w:val="Textoindependiente2"/>
        <w:suppressAutoHyphens/>
        <w:rPr>
          <w:color w:val="auto"/>
          <w:sz w:val="22"/>
          <w:szCs w:val="22"/>
        </w:rPr>
      </w:pPr>
      <w:r>
        <w:rPr>
          <w:color w:val="auto"/>
          <w:sz w:val="22"/>
          <w:szCs w:val="22"/>
        </w:rPr>
        <w:t>Para el pago de los honorarios mensuales, el consultor debe contar con</w:t>
      </w:r>
      <w:r w:rsidR="00074516" w:rsidRPr="00672F02">
        <w:rPr>
          <w:color w:val="auto"/>
          <w:sz w:val="22"/>
          <w:szCs w:val="22"/>
        </w:rPr>
        <w:t xml:space="preserve"> la aprobación del Supervisor del contrato mediante el formato U-FT-12.004.008_Constan</w:t>
      </w:r>
      <w:r w:rsidR="005B06DD">
        <w:rPr>
          <w:color w:val="auto"/>
          <w:sz w:val="22"/>
          <w:szCs w:val="22"/>
        </w:rPr>
        <w:t>cia_de_cumplimiento_contractual.</w:t>
      </w:r>
    </w:p>
    <w:p w14:paraId="0759BF42" w14:textId="77777777" w:rsidR="00074516" w:rsidRPr="00672F02" w:rsidRDefault="00074516" w:rsidP="00074516">
      <w:pPr>
        <w:pStyle w:val="Textoindependiente2"/>
        <w:suppressAutoHyphens/>
        <w:rPr>
          <w:color w:val="auto"/>
          <w:sz w:val="22"/>
          <w:szCs w:val="22"/>
          <w:lang w:val="es-CO"/>
        </w:rPr>
      </w:pPr>
    </w:p>
    <w:p w14:paraId="190AFC1A" w14:textId="77777777" w:rsidR="00074516" w:rsidRPr="00672F02" w:rsidRDefault="00074516" w:rsidP="00074516">
      <w:pPr>
        <w:pStyle w:val="Textoindependiente2"/>
        <w:suppressAutoHyphens/>
        <w:rPr>
          <w:color w:val="auto"/>
          <w:sz w:val="22"/>
          <w:szCs w:val="22"/>
          <w:lang w:val="es-CO"/>
        </w:rPr>
      </w:pPr>
      <w:r w:rsidRPr="00672F02">
        <w:rPr>
          <w:color w:val="auto"/>
          <w:sz w:val="22"/>
          <w:szCs w:val="22"/>
          <w:lang w:val="es-CO"/>
        </w:rPr>
        <w:t>En caso de terminación anticipada del contrato, es prerrequisito para el pago además del producto para el periodo respectivo, la entrega de un informe final al Supervisor del contrato, acompañado de ser necesario de las tareas pendientes y archivos en medio magnético y/o físico.</w:t>
      </w:r>
    </w:p>
    <w:p w14:paraId="557642F7" w14:textId="77777777" w:rsidR="00074516" w:rsidRPr="00672F02" w:rsidRDefault="00074516" w:rsidP="00074516">
      <w:pPr>
        <w:pStyle w:val="Textoindependiente2"/>
        <w:suppressAutoHyphens/>
        <w:rPr>
          <w:color w:val="auto"/>
          <w:sz w:val="22"/>
          <w:szCs w:val="22"/>
          <w:lang w:val="es-CO"/>
        </w:rPr>
      </w:pPr>
    </w:p>
    <w:p w14:paraId="34F3EF8C" w14:textId="77777777" w:rsidR="00074516" w:rsidRPr="00672F02" w:rsidRDefault="00074516" w:rsidP="00074516">
      <w:pPr>
        <w:pStyle w:val="Textoindependiente2"/>
        <w:suppressAutoHyphens/>
        <w:rPr>
          <w:color w:val="auto"/>
          <w:sz w:val="22"/>
          <w:szCs w:val="22"/>
          <w:lang w:val="es-CO"/>
        </w:rPr>
      </w:pPr>
      <w:r w:rsidRPr="00672F02">
        <w:rPr>
          <w:color w:val="auto"/>
          <w:sz w:val="22"/>
          <w:szCs w:val="22"/>
          <w:lang w:val="es-CO"/>
        </w:rPr>
        <w:t>Si a juicio del Supervisor del Contrato existieran modificaciones, adiciones o aclaraciones que deban hacerse al informe y/o producto establecido como obligación del Consultor, éste tendrá que realizarlas, y sólo hasta el momento en que se incluyan y tengan el visto bueno del Supervisor se considerará entregado en debida forma.</w:t>
      </w:r>
    </w:p>
    <w:p w14:paraId="0F47D6B2" w14:textId="77777777" w:rsidR="0057241D" w:rsidRDefault="0057241D" w:rsidP="00841A4A">
      <w:pPr>
        <w:pStyle w:val="Textoindependiente2"/>
        <w:suppressAutoHyphens/>
        <w:rPr>
          <w:color w:val="auto"/>
          <w:sz w:val="22"/>
          <w:szCs w:val="22"/>
          <w:lang w:val="es-CO"/>
        </w:rPr>
      </w:pPr>
    </w:p>
    <w:p w14:paraId="520436B7" w14:textId="77777777" w:rsidR="00DF3DE8" w:rsidRPr="00880877" w:rsidRDefault="00DF3DE8" w:rsidP="00841A4A">
      <w:pPr>
        <w:pStyle w:val="Textoindependiente2"/>
        <w:suppressAutoHyphens/>
        <w:rPr>
          <w:color w:val="auto"/>
          <w:sz w:val="22"/>
          <w:szCs w:val="22"/>
          <w:lang w:val="es-CO"/>
        </w:rPr>
      </w:pPr>
    </w:p>
    <w:p w14:paraId="06B3F256" w14:textId="77777777" w:rsidR="00AA08DF" w:rsidRPr="00880877" w:rsidRDefault="00AA08DF" w:rsidP="00EF7E10">
      <w:pPr>
        <w:pStyle w:val="Textoindependiente2"/>
        <w:pBdr>
          <w:top w:val="single" w:sz="4" w:space="1" w:color="auto"/>
          <w:left w:val="single" w:sz="4" w:space="4" w:color="auto"/>
          <w:bottom w:val="single" w:sz="4" w:space="1" w:color="auto"/>
          <w:right w:val="single" w:sz="4" w:space="4" w:color="auto"/>
        </w:pBdr>
        <w:shd w:val="clear" w:color="auto" w:fill="BFBFBF"/>
        <w:suppressAutoHyphens/>
        <w:jc w:val="center"/>
        <w:rPr>
          <w:b/>
          <w:color w:val="auto"/>
          <w:sz w:val="22"/>
          <w:szCs w:val="22"/>
          <w:lang w:val="es-CO"/>
        </w:rPr>
      </w:pPr>
      <w:r w:rsidRPr="00880877">
        <w:rPr>
          <w:b/>
          <w:color w:val="auto"/>
          <w:sz w:val="22"/>
          <w:szCs w:val="22"/>
          <w:lang w:val="es-CO"/>
        </w:rPr>
        <w:t>CONFIDENCIALIDAD</w:t>
      </w:r>
    </w:p>
    <w:p w14:paraId="40647747" w14:textId="77777777" w:rsidR="00AA08DF" w:rsidRPr="00880877" w:rsidRDefault="00AA08DF" w:rsidP="00841A4A">
      <w:pPr>
        <w:suppressAutoHyphens/>
        <w:jc w:val="both"/>
        <w:rPr>
          <w:rFonts w:cs="Arial"/>
          <w:sz w:val="22"/>
          <w:szCs w:val="22"/>
          <w:lang w:val="es-CO"/>
        </w:rPr>
      </w:pPr>
    </w:p>
    <w:p w14:paraId="6940B4CF" w14:textId="77777777" w:rsidR="00AA08DF" w:rsidRPr="00880877" w:rsidRDefault="00AA08DF" w:rsidP="00841A4A">
      <w:pPr>
        <w:suppressAutoHyphens/>
        <w:jc w:val="both"/>
        <w:rPr>
          <w:rFonts w:cs="Arial"/>
          <w:b/>
          <w:sz w:val="22"/>
          <w:szCs w:val="22"/>
        </w:rPr>
      </w:pPr>
      <w:r w:rsidRPr="00880877">
        <w:rPr>
          <w:rFonts w:cs="Arial"/>
          <w:sz w:val="22"/>
          <w:szCs w:val="22"/>
          <w:lang w:val="es-CO"/>
        </w:rPr>
        <w:t>Toda información obtenida por el Consultor, así como sus informes y los documentos que produzca, relacionados con la ejecución de su contrato, deberá ser considerada confidencial, no pudiendo ser divulgados sin auto</w:t>
      </w:r>
      <w:r w:rsidR="00482C0E" w:rsidRPr="00880877">
        <w:rPr>
          <w:rFonts w:cs="Arial"/>
          <w:sz w:val="22"/>
          <w:szCs w:val="22"/>
          <w:lang w:val="es-CO"/>
        </w:rPr>
        <w:t>rización expresa por escrito de</w:t>
      </w:r>
      <w:r w:rsidRPr="00880877">
        <w:rPr>
          <w:rFonts w:cs="Arial"/>
          <w:sz w:val="22"/>
          <w:szCs w:val="22"/>
          <w:lang w:val="es-CO"/>
        </w:rPr>
        <w:t xml:space="preserve"> </w:t>
      </w:r>
      <w:r w:rsidR="006005E7" w:rsidRPr="00880877">
        <w:rPr>
          <w:rFonts w:cs="Arial"/>
          <w:sz w:val="22"/>
          <w:szCs w:val="22"/>
          <w:lang w:val="es-CO"/>
        </w:rPr>
        <w:t>la U</w:t>
      </w:r>
      <w:r w:rsidR="00626755" w:rsidRPr="00880877">
        <w:rPr>
          <w:rFonts w:cs="Arial"/>
          <w:sz w:val="22"/>
          <w:szCs w:val="22"/>
          <w:lang w:val="es-CO"/>
        </w:rPr>
        <w:t>niversidad Nacional de Colombia.</w:t>
      </w:r>
    </w:p>
    <w:p w14:paraId="7265571E" w14:textId="77777777" w:rsidR="00AA08DF" w:rsidRPr="00880877" w:rsidRDefault="00AA08DF" w:rsidP="00841A4A">
      <w:pPr>
        <w:pStyle w:val="Textoindependiente2"/>
        <w:suppressAutoHyphens/>
        <w:jc w:val="center"/>
        <w:rPr>
          <w:b/>
          <w:color w:val="auto"/>
          <w:sz w:val="22"/>
          <w:szCs w:val="22"/>
        </w:rPr>
      </w:pPr>
    </w:p>
    <w:p w14:paraId="34CC05A5" w14:textId="77777777" w:rsidR="00A4149E" w:rsidRPr="00880877" w:rsidRDefault="00A4149E" w:rsidP="00841A4A">
      <w:pPr>
        <w:pStyle w:val="Textoindependiente2"/>
        <w:suppressAutoHyphens/>
        <w:jc w:val="center"/>
        <w:rPr>
          <w:b/>
          <w:color w:val="auto"/>
          <w:sz w:val="22"/>
          <w:szCs w:val="22"/>
        </w:rPr>
      </w:pPr>
    </w:p>
    <w:p w14:paraId="12016C93" w14:textId="77777777" w:rsidR="00482C0E" w:rsidRPr="00880877" w:rsidRDefault="00482C0E"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DURACIÓN</w:t>
      </w:r>
    </w:p>
    <w:p w14:paraId="5BAF10E0" w14:textId="77777777" w:rsidR="00482C0E" w:rsidRPr="00880877" w:rsidRDefault="00482C0E" w:rsidP="00512952">
      <w:pPr>
        <w:suppressAutoHyphens/>
        <w:jc w:val="center"/>
        <w:rPr>
          <w:rFonts w:cs="Arial"/>
          <w:sz w:val="22"/>
          <w:szCs w:val="22"/>
        </w:rPr>
      </w:pPr>
    </w:p>
    <w:p w14:paraId="66275A88" w14:textId="462923E1" w:rsidR="00626755" w:rsidRPr="00880877" w:rsidRDefault="00626755" w:rsidP="00626755">
      <w:pPr>
        <w:tabs>
          <w:tab w:val="left" w:pos="-720"/>
        </w:tabs>
        <w:suppressAutoHyphens/>
        <w:spacing w:after="200"/>
        <w:ind w:right="245"/>
        <w:jc w:val="both"/>
        <w:rPr>
          <w:rFonts w:cs="Arial"/>
          <w:sz w:val="22"/>
          <w:szCs w:val="22"/>
          <w:lang w:val="es-ES_tradnl"/>
        </w:rPr>
      </w:pPr>
      <w:r w:rsidRPr="00880877">
        <w:rPr>
          <w:rFonts w:cs="Arial"/>
          <w:sz w:val="22"/>
          <w:szCs w:val="22"/>
          <w:lang w:val="es-ES_tradnl"/>
        </w:rPr>
        <w:t xml:space="preserve">El contrato resultante de este proceso tendrá una duración de </w:t>
      </w:r>
      <w:r w:rsidR="00074516">
        <w:rPr>
          <w:rFonts w:cs="Arial"/>
          <w:sz w:val="22"/>
          <w:szCs w:val="22"/>
          <w:lang w:val="es-ES_tradnl"/>
        </w:rPr>
        <w:t xml:space="preserve">diez </w:t>
      </w:r>
      <w:r w:rsidRPr="00880877">
        <w:rPr>
          <w:rFonts w:cs="Arial"/>
          <w:sz w:val="22"/>
          <w:szCs w:val="22"/>
          <w:lang w:val="es-ES_tradnl"/>
        </w:rPr>
        <w:t>(</w:t>
      </w:r>
      <w:r w:rsidR="00074516">
        <w:rPr>
          <w:rFonts w:cs="Arial"/>
          <w:sz w:val="22"/>
          <w:szCs w:val="22"/>
          <w:lang w:val="es-ES_tradnl"/>
        </w:rPr>
        <w:t>10</w:t>
      </w:r>
      <w:r w:rsidRPr="00880877">
        <w:rPr>
          <w:rFonts w:cs="Arial"/>
          <w:sz w:val="22"/>
          <w:szCs w:val="22"/>
          <w:lang w:val="es-ES_tradnl"/>
        </w:rPr>
        <w:t>) meses, contados a partir de su suscripción, la cual se realizará dentro de los (15) días hábiles siguientes a la adjudicación que se derive de la presente Invitación.</w:t>
      </w:r>
    </w:p>
    <w:p w14:paraId="0EC90899" w14:textId="77777777" w:rsidR="00626755" w:rsidRDefault="00626755" w:rsidP="00626755">
      <w:pPr>
        <w:suppressAutoHyphens/>
        <w:rPr>
          <w:rFonts w:cs="Arial"/>
          <w:sz w:val="22"/>
          <w:szCs w:val="22"/>
        </w:rPr>
      </w:pPr>
    </w:p>
    <w:p w14:paraId="515B8C5B" w14:textId="77777777" w:rsidR="00880877" w:rsidRPr="00880877" w:rsidRDefault="00880877" w:rsidP="00626755">
      <w:pPr>
        <w:suppressAutoHyphens/>
        <w:rPr>
          <w:rFonts w:cs="Arial"/>
          <w:sz w:val="22"/>
          <w:szCs w:val="22"/>
        </w:rPr>
      </w:pPr>
    </w:p>
    <w:p w14:paraId="4024506E" w14:textId="77777777" w:rsidR="00482C0E" w:rsidRPr="00880877" w:rsidRDefault="00482C0E"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VALOR</w:t>
      </w:r>
    </w:p>
    <w:p w14:paraId="4C2E6FD7" w14:textId="77777777" w:rsidR="00626755" w:rsidRPr="00880877" w:rsidRDefault="00626755" w:rsidP="00626755">
      <w:pPr>
        <w:jc w:val="both"/>
        <w:rPr>
          <w:rFonts w:cs="Arial"/>
          <w:bCs/>
          <w:sz w:val="22"/>
          <w:szCs w:val="22"/>
          <w:lang w:val="es-CO" w:eastAsia="es-CO"/>
        </w:rPr>
      </w:pPr>
    </w:p>
    <w:p w14:paraId="2C8569D1" w14:textId="441714F9" w:rsidR="00626755" w:rsidRPr="00880877" w:rsidRDefault="00626755" w:rsidP="00626755">
      <w:pPr>
        <w:jc w:val="both"/>
        <w:rPr>
          <w:rFonts w:cs="Arial"/>
          <w:sz w:val="22"/>
          <w:szCs w:val="22"/>
        </w:rPr>
      </w:pPr>
      <w:r w:rsidRPr="00880877">
        <w:rPr>
          <w:rFonts w:cs="Arial"/>
          <w:bCs/>
          <w:sz w:val="22"/>
          <w:szCs w:val="22"/>
          <w:lang w:val="es-CO" w:eastAsia="es-CO"/>
        </w:rPr>
        <w:t>El monto es</w:t>
      </w:r>
      <w:r w:rsidR="00981B89" w:rsidRPr="00880877">
        <w:rPr>
          <w:rFonts w:cs="Arial"/>
          <w:bCs/>
          <w:sz w:val="22"/>
          <w:szCs w:val="22"/>
          <w:lang w:val="es-CO" w:eastAsia="es-CO"/>
        </w:rPr>
        <w:t>timado de la contratación es de</w:t>
      </w:r>
      <w:r w:rsidRPr="00880877">
        <w:rPr>
          <w:rFonts w:cs="Arial"/>
          <w:bCs/>
          <w:sz w:val="22"/>
          <w:szCs w:val="22"/>
          <w:lang w:val="es-CO" w:eastAsia="es-CO"/>
        </w:rPr>
        <w:t xml:space="preserve"> </w:t>
      </w:r>
      <w:r w:rsidR="00074516">
        <w:rPr>
          <w:rFonts w:cs="Arial"/>
          <w:bCs/>
          <w:sz w:val="22"/>
          <w:szCs w:val="22"/>
          <w:lang w:val="es-CO" w:eastAsia="es-CO"/>
        </w:rPr>
        <w:t xml:space="preserve">cuarenta </w:t>
      </w:r>
      <w:r w:rsidR="008D00C0">
        <w:rPr>
          <w:rFonts w:cs="Arial"/>
          <w:bCs/>
          <w:sz w:val="22"/>
          <w:szCs w:val="22"/>
          <w:lang w:val="es-CO" w:eastAsia="es-CO"/>
        </w:rPr>
        <w:t xml:space="preserve">millones </w:t>
      </w:r>
      <w:r w:rsidR="00074516">
        <w:rPr>
          <w:rFonts w:cs="Arial"/>
          <w:bCs/>
          <w:sz w:val="22"/>
          <w:szCs w:val="22"/>
          <w:lang w:val="es-CO" w:eastAsia="es-CO"/>
        </w:rPr>
        <w:t>de</w:t>
      </w:r>
      <w:r w:rsidR="008D00C0">
        <w:rPr>
          <w:rFonts w:cs="Arial"/>
          <w:bCs/>
          <w:sz w:val="22"/>
          <w:szCs w:val="22"/>
          <w:lang w:val="es-CO" w:eastAsia="es-CO"/>
        </w:rPr>
        <w:t xml:space="preserve"> pesos</w:t>
      </w:r>
      <w:r w:rsidR="000C5948">
        <w:rPr>
          <w:rFonts w:cs="Arial"/>
          <w:bCs/>
          <w:sz w:val="22"/>
          <w:szCs w:val="22"/>
          <w:lang w:val="es-CO" w:eastAsia="es-CO"/>
        </w:rPr>
        <w:t xml:space="preserve"> </w:t>
      </w:r>
      <w:r w:rsidRPr="00880877">
        <w:rPr>
          <w:rFonts w:cs="Arial"/>
          <w:bCs/>
          <w:sz w:val="22"/>
          <w:szCs w:val="22"/>
          <w:lang w:val="es-CO" w:eastAsia="es-CO"/>
        </w:rPr>
        <w:t>M/L</w:t>
      </w:r>
      <w:r w:rsidRPr="00880877">
        <w:rPr>
          <w:rFonts w:cs="Arial"/>
          <w:b/>
          <w:bCs/>
          <w:sz w:val="20"/>
          <w:lang w:val="es-CO" w:eastAsia="es-CO"/>
        </w:rPr>
        <w:t xml:space="preserve"> ($</w:t>
      </w:r>
      <w:r w:rsidR="008D00C0">
        <w:rPr>
          <w:rFonts w:cs="Arial"/>
          <w:b/>
          <w:bCs/>
          <w:sz w:val="20"/>
          <w:lang w:val="es-CO" w:eastAsia="es-CO"/>
        </w:rPr>
        <w:t>4</w:t>
      </w:r>
      <w:r w:rsidR="00074516">
        <w:rPr>
          <w:rFonts w:cs="Arial"/>
          <w:b/>
          <w:bCs/>
          <w:sz w:val="20"/>
          <w:lang w:val="es-CO" w:eastAsia="es-CO"/>
        </w:rPr>
        <w:t>0</w:t>
      </w:r>
      <w:r w:rsidR="008D00C0">
        <w:rPr>
          <w:rFonts w:cs="Arial"/>
          <w:b/>
          <w:bCs/>
          <w:sz w:val="20"/>
          <w:lang w:val="es-CO" w:eastAsia="es-CO"/>
        </w:rPr>
        <w:t>.</w:t>
      </w:r>
      <w:r w:rsidR="00074516">
        <w:rPr>
          <w:rFonts w:cs="Arial"/>
          <w:b/>
          <w:bCs/>
          <w:sz w:val="20"/>
          <w:lang w:val="es-CO" w:eastAsia="es-CO"/>
        </w:rPr>
        <w:t>000</w:t>
      </w:r>
      <w:r w:rsidR="008D00C0">
        <w:rPr>
          <w:rFonts w:cs="Arial"/>
          <w:b/>
          <w:bCs/>
          <w:sz w:val="20"/>
          <w:lang w:val="es-CO" w:eastAsia="es-CO"/>
        </w:rPr>
        <w:t>.000</w:t>
      </w:r>
      <w:r w:rsidRPr="00880877">
        <w:rPr>
          <w:rFonts w:cs="Arial"/>
          <w:b/>
          <w:bCs/>
          <w:sz w:val="20"/>
          <w:lang w:val="es-CO" w:eastAsia="es-CO"/>
        </w:rPr>
        <w:t xml:space="preserve">).  </w:t>
      </w:r>
      <w:r w:rsidRPr="00880877">
        <w:rPr>
          <w:rFonts w:cs="Arial"/>
          <w:sz w:val="22"/>
          <w:szCs w:val="22"/>
        </w:rPr>
        <w:t>Este valor incluye los impuestos a que haya lugar de acuerdo con el régimen tributario del Consultor</w:t>
      </w:r>
    </w:p>
    <w:p w14:paraId="1539412F" w14:textId="77777777" w:rsidR="00626755" w:rsidRPr="00880877" w:rsidRDefault="00626755" w:rsidP="00626755">
      <w:pPr>
        <w:suppressAutoHyphens/>
        <w:jc w:val="both"/>
        <w:rPr>
          <w:rFonts w:cs="Arial"/>
          <w:i/>
          <w:sz w:val="22"/>
          <w:szCs w:val="22"/>
        </w:rPr>
      </w:pPr>
    </w:p>
    <w:p w14:paraId="2FFEE097" w14:textId="77777777" w:rsidR="00E0053D" w:rsidRDefault="00E0053D" w:rsidP="00512952">
      <w:pPr>
        <w:suppressAutoHyphens/>
        <w:jc w:val="center"/>
        <w:rPr>
          <w:rFonts w:cs="Arial"/>
          <w:i/>
          <w:sz w:val="22"/>
          <w:szCs w:val="22"/>
        </w:rPr>
      </w:pPr>
    </w:p>
    <w:p w14:paraId="14C3461A" w14:textId="77777777" w:rsidR="00E0053D" w:rsidRDefault="00E0053D" w:rsidP="00512952">
      <w:pPr>
        <w:suppressAutoHyphens/>
        <w:jc w:val="center"/>
        <w:rPr>
          <w:rFonts w:cs="Arial"/>
          <w:i/>
          <w:sz w:val="22"/>
          <w:szCs w:val="22"/>
        </w:rPr>
      </w:pPr>
    </w:p>
    <w:p w14:paraId="50865BC6" w14:textId="5F853807" w:rsidR="00482C0E" w:rsidRPr="00880877" w:rsidRDefault="00482C0E" w:rsidP="00512952">
      <w:pPr>
        <w:suppressAutoHyphens/>
        <w:jc w:val="center"/>
        <w:rPr>
          <w:rFonts w:cs="Arial"/>
          <w:i/>
          <w:sz w:val="22"/>
          <w:szCs w:val="22"/>
        </w:rPr>
      </w:pPr>
      <w:r w:rsidRPr="00880877">
        <w:rPr>
          <w:rFonts w:cs="Arial"/>
          <w:i/>
          <w:sz w:val="22"/>
          <w:szCs w:val="22"/>
        </w:rPr>
        <w:t xml:space="preserve"> </w:t>
      </w:r>
    </w:p>
    <w:p w14:paraId="4D7BA182" w14:textId="77777777" w:rsidR="00512952" w:rsidRPr="00880877" w:rsidRDefault="00512952" w:rsidP="00EF7E10">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PAGOS</w:t>
      </w:r>
    </w:p>
    <w:p w14:paraId="1AEFC541" w14:textId="77777777" w:rsidR="00666BAD" w:rsidRPr="00880877" w:rsidRDefault="00666BAD" w:rsidP="00512952">
      <w:pPr>
        <w:suppressAutoHyphens/>
        <w:jc w:val="both"/>
        <w:rPr>
          <w:rFonts w:cs="Arial"/>
          <w:b/>
          <w:sz w:val="22"/>
          <w:szCs w:val="22"/>
        </w:rPr>
      </w:pPr>
    </w:p>
    <w:p w14:paraId="275C47AA" w14:textId="77777777" w:rsidR="00074516" w:rsidRDefault="00074516" w:rsidP="00074516">
      <w:pPr>
        <w:jc w:val="both"/>
        <w:rPr>
          <w:rFonts w:cs="Arial"/>
          <w:sz w:val="22"/>
          <w:szCs w:val="22"/>
        </w:rPr>
      </w:pPr>
      <w:r w:rsidRPr="00347F1D">
        <w:rPr>
          <w:rFonts w:cs="Arial"/>
          <w:sz w:val="22"/>
          <w:szCs w:val="22"/>
        </w:rPr>
        <w:t xml:space="preserve">Se </w:t>
      </w:r>
      <w:r>
        <w:rPr>
          <w:rFonts w:cs="Arial"/>
          <w:sz w:val="22"/>
          <w:szCs w:val="22"/>
        </w:rPr>
        <w:t>realizarán</w:t>
      </w:r>
      <w:r w:rsidRPr="00347F1D">
        <w:rPr>
          <w:rFonts w:cs="Arial"/>
          <w:sz w:val="22"/>
          <w:szCs w:val="22"/>
        </w:rPr>
        <w:t xml:space="preserve"> </w:t>
      </w:r>
      <w:r>
        <w:rPr>
          <w:rFonts w:cs="Arial"/>
          <w:sz w:val="22"/>
          <w:szCs w:val="22"/>
        </w:rPr>
        <w:t xml:space="preserve">pagos parciales contra entrega de reportes de actividad investigativa, </w:t>
      </w:r>
      <w:r w:rsidRPr="00347F1D">
        <w:rPr>
          <w:rFonts w:cs="Arial"/>
          <w:sz w:val="22"/>
          <w:szCs w:val="22"/>
        </w:rPr>
        <w:t>incluidos impuestos</w:t>
      </w:r>
      <w:r>
        <w:rPr>
          <w:rFonts w:cs="Arial"/>
          <w:sz w:val="22"/>
          <w:szCs w:val="22"/>
        </w:rPr>
        <w:t xml:space="preserve"> </w:t>
      </w:r>
      <w:r w:rsidRPr="00B53577">
        <w:rPr>
          <w:rFonts w:cs="Arial"/>
          <w:sz w:val="22"/>
          <w:szCs w:val="22"/>
        </w:rPr>
        <w:t>a que haya lugar de acuerdo con el régimen tributario del Consultor</w:t>
      </w:r>
      <w:r>
        <w:rPr>
          <w:rFonts w:cs="Arial"/>
          <w:sz w:val="22"/>
          <w:szCs w:val="22"/>
        </w:rPr>
        <w:t>.</w:t>
      </w:r>
    </w:p>
    <w:p w14:paraId="1A35FFA7" w14:textId="77777777" w:rsidR="00074516" w:rsidRPr="00706F2A" w:rsidRDefault="00074516" w:rsidP="00074516">
      <w:pPr>
        <w:suppressAutoHyphens/>
        <w:jc w:val="both"/>
        <w:rPr>
          <w:rFonts w:cs="Arial"/>
          <w:i/>
          <w:sz w:val="22"/>
          <w:szCs w:val="22"/>
        </w:rPr>
      </w:pPr>
    </w:p>
    <w:p w14:paraId="249D7AAB" w14:textId="77777777" w:rsidR="00074516" w:rsidRDefault="00074516" w:rsidP="00074516">
      <w:pPr>
        <w:suppressAutoHyphens/>
        <w:jc w:val="both"/>
        <w:outlineLvl w:val="0"/>
        <w:rPr>
          <w:rFonts w:cs="Arial"/>
          <w:i/>
          <w:sz w:val="22"/>
          <w:szCs w:val="22"/>
        </w:rPr>
      </w:pPr>
      <w:r w:rsidRPr="007819CD">
        <w:rPr>
          <w:rFonts w:cs="Arial"/>
          <w:sz w:val="22"/>
          <w:szCs w:val="22"/>
        </w:rPr>
        <w:t xml:space="preserve">Todos </w:t>
      </w:r>
      <w:r>
        <w:rPr>
          <w:rFonts w:cs="Arial"/>
          <w:sz w:val="22"/>
          <w:szCs w:val="22"/>
        </w:rPr>
        <w:t xml:space="preserve">los reportes y productos entregados requieren </w:t>
      </w:r>
      <w:r w:rsidRPr="00592DAF">
        <w:rPr>
          <w:rFonts w:cs="Arial"/>
          <w:sz w:val="22"/>
          <w:szCs w:val="22"/>
        </w:rPr>
        <w:t>aprobación por parte del Supervisor</w:t>
      </w:r>
      <w:r>
        <w:rPr>
          <w:rFonts w:cs="Arial"/>
          <w:sz w:val="22"/>
          <w:szCs w:val="22"/>
        </w:rPr>
        <w:t>.</w:t>
      </w:r>
    </w:p>
    <w:p w14:paraId="7503309E" w14:textId="77777777" w:rsidR="00A50183" w:rsidRDefault="00A50183" w:rsidP="00626755">
      <w:pPr>
        <w:suppressAutoHyphens/>
        <w:jc w:val="both"/>
        <w:outlineLvl w:val="0"/>
        <w:rPr>
          <w:rFonts w:cs="Arial"/>
          <w:i/>
          <w:sz w:val="22"/>
          <w:szCs w:val="22"/>
        </w:rPr>
      </w:pPr>
    </w:p>
    <w:p w14:paraId="5FFB307D" w14:textId="41B7D679" w:rsidR="00880877" w:rsidRDefault="00880877" w:rsidP="00512952">
      <w:pPr>
        <w:jc w:val="both"/>
        <w:outlineLvl w:val="0"/>
        <w:rPr>
          <w:rFonts w:cs="Arial"/>
          <w:b/>
          <w:sz w:val="22"/>
          <w:szCs w:val="22"/>
        </w:rPr>
      </w:pPr>
    </w:p>
    <w:p w14:paraId="44ABB5C0" w14:textId="7465554B" w:rsidR="005B06DD" w:rsidRDefault="005B06DD" w:rsidP="00512952">
      <w:pPr>
        <w:jc w:val="both"/>
        <w:outlineLvl w:val="0"/>
        <w:rPr>
          <w:rFonts w:cs="Arial"/>
          <w:b/>
          <w:sz w:val="22"/>
          <w:szCs w:val="22"/>
        </w:rPr>
      </w:pPr>
    </w:p>
    <w:p w14:paraId="6E861814" w14:textId="7C157054" w:rsidR="005B06DD" w:rsidRDefault="005B06DD" w:rsidP="00512952">
      <w:pPr>
        <w:jc w:val="both"/>
        <w:outlineLvl w:val="0"/>
        <w:rPr>
          <w:rFonts w:cs="Arial"/>
          <w:b/>
          <w:sz w:val="22"/>
          <w:szCs w:val="22"/>
        </w:rPr>
      </w:pPr>
    </w:p>
    <w:p w14:paraId="5D8349A3" w14:textId="77777777" w:rsidR="005B06DD" w:rsidRPr="00880877" w:rsidRDefault="005B06DD" w:rsidP="00512952">
      <w:pPr>
        <w:jc w:val="both"/>
        <w:outlineLvl w:val="0"/>
        <w:rPr>
          <w:rFonts w:cs="Arial"/>
          <w:b/>
          <w:sz w:val="22"/>
          <w:szCs w:val="22"/>
        </w:rPr>
      </w:pPr>
    </w:p>
    <w:p w14:paraId="42802791" w14:textId="77777777" w:rsidR="00512952" w:rsidRPr="00880877" w:rsidRDefault="00512952" w:rsidP="00EF7E10">
      <w:pPr>
        <w:pBdr>
          <w:top w:val="single" w:sz="4" w:space="1" w:color="auto"/>
          <w:left w:val="single" w:sz="4" w:space="4" w:color="auto"/>
          <w:bottom w:val="single" w:sz="4" w:space="1" w:color="auto"/>
          <w:right w:val="single" w:sz="4" w:space="4" w:color="auto"/>
        </w:pBdr>
        <w:shd w:val="clear" w:color="auto" w:fill="BFBFBF"/>
        <w:jc w:val="center"/>
        <w:rPr>
          <w:rFonts w:cs="Arial"/>
          <w:b/>
          <w:sz w:val="22"/>
          <w:szCs w:val="22"/>
        </w:rPr>
      </w:pPr>
      <w:r w:rsidRPr="00880877">
        <w:rPr>
          <w:rFonts w:cs="Arial"/>
          <w:b/>
          <w:sz w:val="22"/>
          <w:szCs w:val="22"/>
        </w:rPr>
        <w:t>PERFIL</w:t>
      </w:r>
    </w:p>
    <w:p w14:paraId="497ABEB1" w14:textId="77777777" w:rsidR="00AA08DF" w:rsidRPr="00880877" w:rsidRDefault="00AA08DF" w:rsidP="00841A4A">
      <w:pPr>
        <w:suppressAutoHyphens/>
        <w:jc w:val="both"/>
        <w:outlineLvl w:val="0"/>
        <w:rPr>
          <w:rFonts w:cs="Arial"/>
          <w:sz w:val="22"/>
          <w:szCs w:val="22"/>
        </w:rPr>
      </w:pPr>
    </w:p>
    <w:p w14:paraId="04F25E0D" w14:textId="77777777" w:rsidR="00981B89" w:rsidRDefault="00AA08DF" w:rsidP="00841A4A">
      <w:pPr>
        <w:suppressAutoHyphens/>
        <w:jc w:val="both"/>
        <w:rPr>
          <w:rFonts w:cs="Arial"/>
          <w:sz w:val="22"/>
          <w:szCs w:val="22"/>
        </w:rPr>
      </w:pPr>
      <w:r w:rsidRPr="00880877">
        <w:rPr>
          <w:rFonts w:cs="Arial"/>
          <w:sz w:val="22"/>
          <w:szCs w:val="22"/>
        </w:rPr>
        <w:t>Se requiere que el consultor cumpla con el siguiente perfil mínimo:</w:t>
      </w:r>
      <w:r w:rsidR="00706F2A" w:rsidRPr="00880877">
        <w:rPr>
          <w:rFonts w:cs="Arial"/>
          <w:sz w:val="22"/>
          <w:szCs w:val="22"/>
        </w:rPr>
        <w:t xml:space="preserve"> </w:t>
      </w:r>
    </w:p>
    <w:p w14:paraId="610ED2B7" w14:textId="77777777" w:rsidR="00F10AD3" w:rsidRPr="00880877" w:rsidRDefault="00F10AD3" w:rsidP="00841A4A">
      <w:pPr>
        <w:suppressAutoHyphens/>
        <w:jc w:val="both"/>
        <w:rPr>
          <w:rFonts w:cs="Arial"/>
          <w:sz w:val="22"/>
          <w:szCs w:val="22"/>
        </w:rPr>
      </w:pPr>
    </w:p>
    <w:p w14:paraId="4FB4D44D" w14:textId="1CF3BCE6" w:rsidR="00D03A8E" w:rsidRPr="005B06DD" w:rsidRDefault="004D32F3" w:rsidP="005B06DD">
      <w:pPr>
        <w:pStyle w:val="Prrafodelista"/>
        <w:numPr>
          <w:ilvl w:val="0"/>
          <w:numId w:val="36"/>
        </w:numPr>
        <w:rPr>
          <w:rFonts w:cs="Arial"/>
        </w:rPr>
      </w:pPr>
      <w:r w:rsidRPr="005B06DD">
        <w:rPr>
          <w:rFonts w:cs="Arial"/>
        </w:rPr>
        <w:t xml:space="preserve">Profesional con experiencia específica mínima de tres (3) años en seguimiento financiero de proyectos. </w:t>
      </w:r>
    </w:p>
    <w:p w14:paraId="7A1ABA6F" w14:textId="1C77EC3D" w:rsidR="00666BAD" w:rsidRPr="005B06DD" w:rsidRDefault="004D32F3" w:rsidP="005B06DD">
      <w:pPr>
        <w:pStyle w:val="Prrafodelista"/>
        <w:numPr>
          <w:ilvl w:val="0"/>
          <w:numId w:val="36"/>
        </w:numPr>
        <w:rPr>
          <w:rFonts w:cs="Arial"/>
        </w:rPr>
      </w:pPr>
      <w:r w:rsidRPr="005B06DD">
        <w:rPr>
          <w:rFonts w:cs="Arial"/>
        </w:rPr>
        <w:t>Preferiblemente contador con conocimientos en políticas y regulaciones del Banco Mundial</w:t>
      </w:r>
      <w:r w:rsidR="00ED45A9" w:rsidRPr="005B06DD">
        <w:rPr>
          <w:rFonts w:cs="Arial"/>
        </w:rPr>
        <w:t>.</w:t>
      </w:r>
    </w:p>
    <w:p w14:paraId="14EC39AE" w14:textId="77777777" w:rsidR="004D32F3" w:rsidRDefault="004D32F3" w:rsidP="00936C62">
      <w:pPr>
        <w:jc w:val="both"/>
        <w:rPr>
          <w:rFonts w:cs="Arial"/>
          <w:sz w:val="22"/>
          <w:szCs w:val="22"/>
        </w:rPr>
      </w:pPr>
    </w:p>
    <w:p w14:paraId="458048E3" w14:textId="77777777" w:rsidR="00ED45A9" w:rsidRDefault="00ED45A9" w:rsidP="00074516">
      <w:pPr>
        <w:jc w:val="both"/>
        <w:rPr>
          <w:rFonts w:cs="Arial"/>
          <w:sz w:val="22"/>
          <w:szCs w:val="22"/>
        </w:rPr>
      </w:pPr>
    </w:p>
    <w:p w14:paraId="2B4BBEF2" w14:textId="3F01DCCC" w:rsidR="00074516" w:rsidRPr="00AA3137" w:rsidRDefault="00074516" w:rsidP="00074516">
      <w:pPr>
        <w:jc w:val="both"/>
        <w:rPr>
          <w:rFonts w:cs="Arial"/>
          <w:sz w:val="22"/>
          <w:szCs w:val="22"/>
        </w:rPr>
      </w:pPr>
      <w:r w:rsidRPr="00AA3137">
        <w:rPr>
          <w:rFonts w:cs="Arial"/>
          <w:sz w:val="22"/>
          <w:szCs w:val="22"/>
        </w:rPr>
        <w:t>El cumplimiento del perfil mínimo habilita al aspirante para realizar la consultoría, el puntaje asignado en los criterios de selección, permite a la entidad, escoger entre los candidatos hábiles al mejor.</w:t>
      </w:r>
    </w:p>
    <w:p w14:paraId="13E9026A" w14:textId="77777777" w:rsidR="00074516" w:rsidRPr="00AA3137" w:rsidRDefault="00074516" w:rsidP="00074516">
      <w:pPr>
        <w:jc w:val="both"/>
        <w:rPr>
          <w:rFonts w:cs="Arial"/>
          <w:sz w:val="22"/>
          <w:szCs w:val="22"/>
        </w:rPr>
      </w:pPr>
    </w:p>
    <w:p w14:paraId="6D0E4E55" w14:textId="77777777" w:rsidR="00074516" w:rsidRPr="00AA3137" w:rsidRDefault="00074516" w:rsidP="00074516">
      <w:pPr>
        <w:jc w:val="both"/>
        <w:rPr>
          <w:rFonts w:cs="Arial"/>
          <w:sz w:val="22"/>
          <w:szCs w:val="22"/>
        </w:rPr>
      </w:pPr>
      <w:r w:rsidRPr="00AA3137">
        <w:rPr>
          <w:rFonts w:cs="Arial"/>
          <w:sz w:val="22"/>
          <w:szCs w:val="22"/>
        </w:rPr>
        <w:t>La experiencia relacionada en la hoja de vida, base del perfil y de la calificación, debe estar sustentada y coincidir con los certificados expedidos por la entidad contratante, especificando las funciones realizadas, actividades o productos, fecha de ingreso</w:t>
      </w:r>
      <w:r>
        <w:rPr>
          <w:rFonts w:cs="Arial"/>
          <w:sz w:val="22"/>
          <w:szCs w:val="22"/>
        </w:rPr>
        <w:t xml:space="preserve"> </w:t>
      </w:r>
      <w:r w:rsidRPr="00B8093B">
        <w:rPr>
          <w:rFonts w:cs="Arial"/>
          <w:sz w:val="14"/>
          <w:lang w:val="es-CO" w:eastAsia="es-CO"/>
        </w:rPr>
        <w:t>(DD/MM/AAAA)</w:t>
      </w:r>
      <w:r w:rsidRPr="00AA3137">
        <w:rPr>
          <w:rFonts w:cs="Arial"/>
          <w:sz w:val="22"/>
          <w:szCs w:val="22"/>
        </w:rPr>
        <w:t xml:space="preserve"> y retiro</w:t>
      </w:r>
      <w:r>
        <w:rPr>
          <w:rFonts w:cs="Arial"/>
          <w:sz w:val="22"/>
          <w:szCs w:val="22"/>
        </w:rPr>
        <w:t xml:space="preserve"> </w:t>
      </w:r>
      <w:r w:rsidRPr="00B8093B">
        <w:rPr>
          <w:rFonts w:cs="Arial"/>
          <w:sz w:val="14"/>
          <w:lang w:val="es-CO" w:eastAsia="es-CO"/>
        </w:rPr>
        <w:t>(DD/MM/AAAA)</w:t>
      </w:r>
      <w:r>
        <w:rPr>
          <w:rFonts w:cs="Arial"/>
          <w:sz w:val="22"/>
          <w:szCs w:val="22"/>
        </w:rPr>
        <w:t>.</w:t>
      </w:r>
    </w:p>
    <w:p w14:paraId="58E00B10" w14:textId="77777777" w:rsidR="00074516" w:rsidRDefault="00074516" w:rsidP="00074516">
      <w:pPr>
        <w:jc w:val="both"/>
        <w:rPr>
          <w:rFonts w:cs="Arial"/>
          <w:sz w:val="22"/>
          <w:szCs w:val="22"/>
        </w:rPr>
      </w:pPr>
    </w:p>
    <w:p w14:paraId="26154C24" w14:textId="77777777" w:rsidR="00074516" w:rsidRPr="00AA3137" w:rsidRDefault="00074516" w:rsidP="00074516">
      <w:pPr>
        <w:jc w:val="both"/>
        <w:rPr>
          <w:rFonts w:cs="Arial"/>
          <w:sz w:val="22"/>
          <w:szCs w:val="22"/>
        </w:rPr>
      </w:pPr>
      <w:r w:rsidRPr="00AA3137">
        <w:rPr>
          <w:rFonts w:cs="Arial"/>
          <w:sz w:val="22"/>
          <w:szCs w:val="22"/>
        </w:rPr>
        <w:t xml:space="preserve">Las certificaciones podrán ser solicitadas al candidato elegido de forma previa a la elaboración del contrato. En caso que éste no las presente, o las mismas no coincidan con lo establecido en la Hoja de Vida, se escogerá al candidato que le siguió en puntos y así sucesivamente hasta agotar la lista de elegibles. El </w:t>
      </w:r>
      <w:r>
        <w:rPr>
          <w:rFonts w:cs="Arial"/>
          <w:sz w:val="22"/>
          <w:szCs w:val="22"/>
        </w:rPr>
        <w:t xml:space="preserve">Contratante </w:t>
      </w:r>
      <w:r w:rsidRPr="00AA3137">
        <w:rPr>
          <w:rFonts w:cs="Arial"/>
          <w:sz w:val="22"/>
          <w:szCs w:val="22"/>
        </w:rPr>
        <w:t>se reserva el derecho de verificar los datos indicados en las hojas de vida.</w:t>
      </w:r>
    </w:p>
    <w:p w14:paraId="553A9AAC" w14:textId="77777777" w:rsidR="00AA08DF" w:rsidRPr="00880877" w:rsidRDefault="00AA08DF" w:rsidP="00936C62">
      <w:pPr>
        <w:suppressAutoHyphens/>
        <w:jc w:val="both"/>
        <w:rPr>
          <w:rFonts w:cs="Arial"/>
          <w:sz w:val="22"/>
          <w:szCs w:val="22"/>
        </w:rPr>
      </w:pPr>
    </w:p>
    <w:p w14:paraId="444C8908" w14:textId="77777777" w:rsidR="00315AEE" w:rsidRPr="00880877" w:rsidRDefault="00315AEE" w:rsidP="00315AEE">
      <w:pPr>
        <w:suppressAutoHyphens/>
        <w:jc w:val="both"/>
        <w:rPr>
          <w:rFonts w:cs="Arial"/>
          <w:sz w:val="22"/>
          <w:szCs w:val="22"/>
        </w:rPr>
      </w:pPr>
    </w:p>
    <w:p w14:paraId="4731DBDC" w14:textId="77777777" w:rsidR="00315AEE" w:rsidRPr="00880877" w:rsidRDefault="00315AEE" w:rsidP="00315AEE">
      <w:pPr>
        <w:pBdr>
          <w:top w:val="single" w:sz="4" w:space="1" w:color="auto"/>
          <w:left w:val="single" w:sz="4" w:space="4" w:color="auto"/>
          <w:bottom w:val="single" w:sz="4" w:space="1" w:color="auto"/>
          <w:right w:val="single" w:sz="4" w:space="1" w:color="auto"/>
        </w:pBdr>
        <w:shd w:val="clear" w:color="auto" w:fill="BFBFBF"/>
        <w:jc w:val="center"/>
        <w:rPr>
          <w:rFonts w:cs="Arial"/>
          <w:b/>
          <w:sz w:val="22"/>
          <w:szCs w:val="22"/>
          <w:lang w:val="es-CO"/>
        </w:rPr>
      </w:pPr>
      <w:r w:rsidRPr="00880877">
        <w:rPr>
          <w:rFonts w:cs="Arial"/>
          <w:b/>
          <w:sz w:val="22"/>
          <w:szCs w:val="22"/>
          <w:lang w:val="es-CO"/>
        </w:rPr>
        <w:t>CRITERIOS DE SELECCIÓN</w:t>
      </w:r>
    </w:p>
    <w:p w14:paraId="5ECC6C99" w14:textId="77777777" w:rsidR="00315AEE" w:rsidRPr="00880877" w:rsidRDefault="00315AEE" w:rsidP="00315AEE">
      <w:pPr>
        <w:jc w:val="both"/>
        <w:rPr>
          <w:rFonts w:cs="Arial"/>
          <w:i/>
          <w:sz w:val="22"/>
          <w:szCs w:val="22"/>
        </w:rPr>
      </w:pPr>
    </w:p>
    <w:tbl>
      <w:tblPr>
        <w:tblW w:w="9801" w:type="dxa"/>
        <w:tblLayout w:type="fixed"/>
        <w:tblCellMar>
          <w:left w:w="0" w:type="dxa"/>
          <w:right w:w="0" w:type="dxa"/>
        </w:tblCellMar>
        <w:tblLook w:val="0000" w:firstRow="0" w:lastRow="0" w:firstColumn="0" w:lastColumn="0" w:noHBand="0" w:noVBand="0"/>
      </w:tblPr>
      <w:tblGrid>
        <w:gridCol w:w="7533"/>
        <w:gridCol w:w="2268"/>
      </w:tblGrid>
      <w:tr w:rsidR="00074516" w:rsidRPr="00672F02" w14:paraId="13F7FBE8" w14:textId="77777777" w:rsidTr="00E0053D">
        <w:trPr>
          <w:trHeight w:val="780"/>
          <w:tblHeader/>
        </w:trPr>
        <w:tc>
          <w:tcPr>
            <w:tcW w:w="7533"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14:paraId="7317B9D6" w14:textId="77777777" w:rsidR="00074516" w:rsidRPr="00ED45A9" w:rsidRDefault="00074516" w:rsidP="00EE73D9">
            <w:pPr>
              <w:jc w:val="center"/>
              <w:rPr>
                <w:rFonts w:eastAsia="Arial Unicode MS" w:cs="Arial"/>
                <w:b/>
                <w:bCs/>
                <w:i/>
                <w:iCs/>
                <w:sz w:val="22"/>
                <w:szCs w:val="22"/>
              </w:rPr>
            </w:pPr>
            <w:r w:rsidRPr="00ED45A9">
              <w:rPr>
                <w:rFonts w:cs="Arial"/>
                <w:b/>
                <w:bCs/>
                <w:i/>
                <w:iCs/>
                <w:sz w:val="22"/>
                <w:szCs w:val="22"/>
              </w:rPr>
              <w:t>CRITERIOS DE SELECCIÓN</w:t>
            </w:r>
          </w:p>
        </w:tc>
        <w:tc>
          <w:tcPr>
            <w:tcW w:w="2268"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14:paraId="70414B70" w14:textId="77777777" w:rsidR="00074516" w:rsidRPr="00672F02" w:rsidRDefault="00074516" w:rsidP="00EE73D9">
            <w:pPr>
              <w:jc w:val="center"/>
              <w:rPr>
                <w:rFonts w:eastAsia="Arial Unicode MS" w:cs="Arial"/>
                <w:b/>
                <w:bCs/>
                <w:i/>
                <w:iCs/>
                <w:sz w:val="22"/>
                <w:szCs w:val="22"/>
              </w:rPr>
            </w:pPr>
            <w:r w:rsidRPr="00672F02">
              <w:rPr>
                <w:rFonts w:cs="Arial"/>
                <w:b/>
                <w:bCs/>
                <w:i/>
                <w:iCs/>
                <w:sz w:val="22"/>
                <w:szCs w:val="22"/>
              </w:rPr>
              <w:t>PUNTAJE MÁXIMO POR ÍTEM</w:t>
            </w:r>
          </w:p>
        </w:tc>
      </w:tr>
      <w:tr w:rsidR="00074516" w:rsidRPr="00672F02" w14:paraId="0FAFCC81" w14:textId="77777777" w:rsidTr="00EE73D9">
        <w:trPr>
          <w:cantSplit/>
          <w:trHeight w:val="61"/>
        </w:trPr>
        <w:tc>
          <w:tcPr>
            <w:tcW w:w="75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879C45" w14:textId="1F4DE3DC" w:rsidR="00074516" w:rsidRPr="00ED45A9" w:rsidRDefault="00074516" w:rsidP="00ED45A9">
            <w:pPr>
              <w:jc w:val="both"/>
              <w:rPr>
                <w:rFonts w:cs="Arial"/>
                <w:sz w:val="22"/>
                <w:szCs w:val="22"/>
              </w:rPr>
            </w:pPr>
            <w:r w:rsidRPr="00ED45A9">
              <w:rPr>
                <w:rFonts w:cs="Arial"/>
                <w:b/>
                <w:sz w:val="22"/>
                <w:szCs w:val="22"/>
              </w:rPr>
              <w:t>Experiencia Específica</w:t>
            </w:r>
            <w:r w:rsidRPr="00ED45A9">
              <w:rPr>
                <w:rFonts w:cs="Arial"/>
                <w:sz w:val="22"/>
                <w:szCs w:val="22"/>
              </w:rPr>
              <w:t xml:space="preserve">. Se dará mayor puntaje al de mayor experiencia específica en </w:t>
            </w:r>
            <w:r w:rsidR="00ED45A9" w:rsidRPr="00ED45A9">
              <w:rPr>
                <w:rFonts w:cs="Arial"/>
                <w:sz w:val="22"/>
                <w:szCs w:val="22"/>
              </w:rPr>
              <w:t>seguimiento financiero de proyectos</w:t>
            </w:r>
            <w:r w:rsidRPr="00ED45A9">
              <w:rPr>
                <w:rFonts w:cs="Arial"/>
                <w:sz w:val="22"/>
                <w:szCs w:val="22"/>
              </w:rPr>
              <w:t>, a quien exceda la requerida, y se calificará en orden descendente, con una disminución de 10 puntos según corresponda.</w:t>
            </w:r>
          </w:p>
        </w:tc>
        <w:tc>
          <w:tcPr>
            <w:tcW w:w="2268"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14:paraId="0C82C442" w14:textId="77777777" w:rsidR="00074516" w:rsidRPr="00672F02" w:rsidRDefault="00074516" w:rsidP="00EE73D9">
            <w:pPr>
              <w:jc w:val="center"/>
              <w:rPr>
                <w:rFonts w:cs="Arial"/>
                <w:sz w:val="22"/>
                <w:szCs w:val="22"/>
              </w:rPr>
            </w:pPr>
            <w:r>
              <w:rPr>
                <w:rFonts w:cs="Arial"/>
                <w:sz w:val="22"/>
                <w:szCs w:val="22"/>
              </w:rPr>
              <w:t>50</w:t>
            </w:r>
          </w:p>
        </w:tc>
      </w:tr>
      <w:tr w:rsidR="00074516" w:rsidRPr="00672F02" w14:paraId="4A5737B4" w14:textId="77777777" w:rsidTr="00EE73D9">
        <w:trPr>
          <w:cantSplit/>
          <w:trHeight w:val="61"/>
        </w:trPr>
        <w:tc>
          <w:tcPr>
            <w:tcW w:w="75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453100" w14:textId="01FD80C0" w:rsidR="00074516" w:rsidRPr="00ED45A9" w:rsidRDefault="00074516" w:rsidP="00ED45A9">
            <w:pPr>
              <w:jc w:val="both"/>
              <w:rPr>
                <w:rFonts w:cs="Arial"/>
                <w:sz w:val="22"/>
                <w:szCs w:val="22"/>
              </w:rPr>
            </w:pPr>
            <w:r w:rsidRPr="00ED45A9">
              <w:rPr>
                <w:rFonts w:cs="Arial"/>
                <w:b/>
                <w:sz w:val="22"/>
                <w:szCs w:val="22"/>
              </w:rPr>
              <w:t>Experiencia General.</w:t>
            </w:r>
            <w:r w:rsidRPr="00ED45A9">
              <w:rPr>
                <w:rFonts w:cs="Arial"/>
                <w:sz w:val="22"/>
                <w:szCs w:val="22"/>
              </w:rPr>
              <w:t xml:space="preserve">  Se dará mayor puntaje al de mayor </w:t>
            </w:r>
            <w:r w:rsidR="00ED45A9" w:rsidRPr="00ED45A9">
              <w:rPr>
                <w:rFonts w:cs="Arial"/>
                <w:sz w:val="22"/>
                <w:szCs w:val="22"/>
              </w:rPr>
              <w:t xml:space="preserve">experiencia </w:t>
            </w:r>
            <w:r w:rsidRPr="00ED45A9">
              <w:rPr>
                <w:rFonts w:cs="Arial"/>
                <w:sz w:val="22"/>
                <w:szCs w:val="22"/>
              </w:rPr>
              <w:t>y se calificará en orden descendente, con una disminución de 10 puntos según corresponda.</w:t>
            </w:r>
          </w:p>
        </w:tc>
        <w:tc>
          <w:tcPr>
            <w:tcW w:w="2268" w:type="dxa"/>
            <w:tcBorders>
              <w:top w:val="single" w:sz="4" w:space="0" w:color="auto"/>
              <w:left w:val="single" w:sz="4" w:space="0" w:color="auto"/>
              <w:bottom w:val="single" w:sz="4" w:space="0" w:color="auto"/>
              <w:right w:val="single" w:sz="8" w:space="0" w:color="auto"/>
            </w:tcBorders>
            <w:noWrap/>
            <w:tcMar>
              <w:top w:w="20" w:type="dxa"/>
              <w:left w:w="20" w:type="dxa"/>
              <w:bottom w:w="0" w:type="dxa"/>
              <w:right w:w="20" w:type="dxa"/>
            </w:tcMar>
            <w:vAlign w:val="center"/>
          </w:tcPr>
          <w:p w14:paraId="0775B96D" w14:textId="77777777" w:rsidR="00074516" w:rsidRPr="00672F02" w:rsidRDefault="00074516" w:rsidP="00EE73D9">
            <w:pPr>
              <w:jc w:val="center"/>
              <w:rPr>
                <w:rFonts w:cs="Arial"/>
                <w:sz w:val="22"/>
                <w:szCs w:val="22"/>
              </w:rPr>
            </w:pPr>
            <w:r>
              <w:rPr>
                <w:rFonts w:cs="Arial"/>
                <w:sz w:val="22"/>
                <w:szCs w:val="22"/>
              </w:rPr>
              <w:t>30</w:t>
            </w:r>
          </w:p>
        </w:tc>
      </w:tr>
      <w:tr w:rsidR="00074516" w:rsidRPr="00672F02" w14:paraId="67B2A8BC" w14:textId="77777777" w:rsidTr="00EE73D9">
        <w:trPr>
          <w:cantSplit/>
          <w:trHeight w:val="61"/>
        </w:trPr>
        <w:tc>
          <w:tcPr>
            <w:tcW w:w="75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F00DB92" w14:textId="77777777" w:rsidR="00074516" w:rsidRPr="00672F02" w:rsidRDefault="00074516" w:rsidP="00EE73D9">
            <w:pPr>
              <w:rPr>
                <w:rFonts w:cs="Arial"/>
                <w:sz w:val="22"/>
                <w:szCs w:val="22"/>
              </w:rPr>
            </w:pPr>
            <w:r w:rsidRPr="009E7051">
              <w:rPr>
                <w:rFonts w:cs="Arial"/>
                <w:b/>
                <w:sz w:val="22"/>
                <w:szCs w:val="22"/>
              </w:rPr>
              <w:lastRenderedPageBreak/>
              <w:t>Estudios.</w:t>
            </w:r>
            <w:r w:rsidRPr="00672F02">
              <w:rPr>
                <w:rFonts w:cs="Arial"/>
                <w:sz w:val="22"/>
                <w:szCs w:val="22"/>
              </w:rPr>
              <w:t xml:space="preserve"> Se dará mayor puntaje al de mayor escolaridad</w:t>
            </w:r>
            <w:r>
              <w:rPr>
                <w:rFonts w:cs="Arial"/>
                <w:sz w:val="22"/>
                <w:szCs w:val="22"/>
              </w:rPr>
              <w:t xml:space="preserve">, a quien supere la formación exigida </w:t>
            </w:r>
            <w:r w:rsidRPr="00672F02">
              <w:rPr>
                <w:rFonts w:cs="Arial"/>
                <w:sz w:val="22"/>
                <w:szCs w:val="22"/>
              </w:rPr>
              <w:t>y se calificará en orden descendente, con una disminución de 10 puntos según corresponda.</w:t>
            </w:r>
          </w:p>
        </w:tc>
        <w:tc>
          <w:tcPr>
            <w:tcW w:w="2268" w:type="dxa"/>
            <w:tcBorders>
              <w:left w:val="single" w:sz="4" w:space="0" w:color="auto"/>
              <w:bottom w:val="single" w:sz="4" w:space="0" w:color="auto"/>
              <w:right w:val="single" w:sz="8" w:space="0" w:color="auto"/>
            </w:tcBorders>
            <w:noWrap/>
            <w:tcMar>
              <w:top w:w="20" w:type="dxa"/>
              <w:left w:w="20" w:type="dxa"/>
              <w:bottom w:w="0" w:type="dxa"/>
              <w:right w:w="20" w:type="dxa"/>
            </w:tcMar>
            <w:vAlign w:val="center"/>
          </w:tcPr>
          <w:p w14:paraId="2EF42816" w14:textId="77777777" w:rsidR="00074516" w:rsidRPr="00672F02" w:rsidRDefault="00074516" w:rsidP="00EE73D9">
            <w:pPr>
              <w:jc w:val="center"/>
              <w:rPr>
                <w:rFonts w:cs="Arial"/>
                <w:sz w:val="22"/>
                <w:szCs w:val="22"/>
              </w:rPr>
            </w:pPr>
            <w:r>
              <w:rPr>
                <w:rFonts w:cs="Arial"/>
                <w:sz w:val="22"/>
                <w:szCs w:val="22"/>
              </w:rPr>
              <w:t>20</w:t>
            </w:r>
          </w:p>
        </w:tc>
      </w:tr>
      <w:tr w:rsidR="00074516" w:rsidRPr="00672F02" w14:paraId="56C2BAF9" w14:textId="77777777" w:rsidTr="00EE73D9">
        <w:trPr>
          <w:trHeight w:val="44"/>
        </w:trPr>
        <w:tc>
          <w:tcPr>
            <w:tcW w:w="7533" w:type="dxa"/>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center"/>
          </w:tcPr>
          <w:p w14:paraId="4C001ED8" w14:textId="77777777" w:rsidR="00074516" w:rsidRPr="00672F02" w:rsidRDefault="00074516" w:rsidP="00EE73D9">
            <w:pPr>
              <w:jc w:val="center"/>
              <w:rPr>
                <w:rFonts w:cs="Arial"/>
                <w:sz w:val="22"/>
                <w:szCs w:val="22"/>
              </w:rPr>
            </w:pPr>
            <w:r w:rsidRPr="00672F02">
              <w:rPr>
                <w:rFonts w:cs="Arial"/>
                <w:b/>
                <w:sz w:val="22"/>
                <w:szCs w:val="22"/>
              </w:rPr>
              <w:t>TOTAL PUNTAJE</w:t>
            </w:r>
          </w:p>
        </w:tc>
        <w:tc>
          <w:tcPr>
            <w:tcW w:w="2268" w:type="dxa"/>
            <w:tcBorders>
              <w:top w:val="nil"/>
              <w:left w:val="nil"/>
              <w:bottom w:val="single" w:sz="8" w:space="0" w:color="auto"/>
              <w:right w:val="single" w:sz="8" w:space="0" w:color="auto"/>
            </w:tcBorders>
            <w:noWrap/>
            <w:tcMar>
              <w:top w:w="20" w:type="dxa"/>
              <w:left w:w="20" w:type="dxa"/>
              <w:bottom w:w="0" w:type="dxa"/>
              <w:right w:w="20" w:type="dxa"/>
            </w:tcMar>
            <w:vAlign w:val="center"/>
          </w:tcPr>
          <w:p w14:paraId="3BAC298C" w14:textId="77777777" w:rsidR="00074516" w:rsidRPr="00672F02" w:rsidRDefault="00074516" w:rsidP="00EE73D9">
            <w:pPr>
              <w:jc w:val="center"/>
              <w:rPr>
                <w:rFonts w:cs="Arial"/>
                <w:sz w:val="22"/>
                <w:szCs w:val="22"/>
              </w:rPr>
            </w:pPr>
            <w:r w:rsidRPr="00672F02">
              <w:rPr>
                <w:rFonts w:cs="Arial"/>
                <w:sz w:val="22"/>
                <w:szCs w:val="22"/>
              </w:rPr>
              <w:t>100 Puntos</w:t>
            </w:r>
          </w:p>
        </w:tc>
      </w:tr>
    </w:tbl>
    <w:p w14:paraId="37AED7B4" w14:textId="0366FE42" w:rsidR="00315AEE" w:rsidRDefault="00315AEE" w:rsidP="00315AEE">
      <w:pPr>
        <w:suppressAutoHyphens/>
        <w:jc w:val="both"/>
        <w:rPr>
          <w:rFonts w:cs="Arial"/>
          <w:sz w:val="22"/>
          <w:szCs w:val="22"/>
          <w:lang w:val="es-CO"/>
        </w:rPr>
      </w:pPr>
    </w:p>
    <w:p w14:paraId="2134D5BD" w14:textId="77777777" w:rsidR="00ED45A9" w:rsidRPr="00880877" w:rsidRDefault="00ED45A9" w:rsidP="00315AEE">
      <w:pPr>
        <w:suppressAutoHyphens/>
        <w:jc w:val="both"/>
        <w:rPr>
          <w:rFonts w:cs="Arial"/>
          <w:sz w:val="22"/>
          <w:szCs w:val="22"/>
          <w:lang w:val="es-CO"/>
        </w:rPr>
      </w:pPr>
    </w:p>
    <w:p w14:paraId="4995F772" w14:textId="77777777" w:rsidR="00315AEE" w:rsidRPr="00880877" w:rsidRDefault="00880877" w:rsidP="00315AEE">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CRITERIOS DE DESEMPATE</w:t>
      </w:r>
    </w:p>
    <w:p w14:paraId="1942AF33" w14:textId="77777777" w:rsidR="00315AEE" w:rsidRPr="00880877" w:rsidRDefault="00315AEE" w:rsidP="00315AEE">
      <w:pPr>
        <w:suppressAutoHyphens/>
        <w:jc w:val="center"/>
        <w:rPr>
          <w:rFonts w:cs="Arial"/>
          <w:b/>
          <w:sz w:val="22"/>
          <w:szCs w:val="22"/>
        </w:rPr>
      </w:pPr>
    </w:p>
    <w:p w14:paraId="10B2287F" w14:textId="77777777" w:rsidR="00940917" w:rsidRDefault="00074516" w:rsidP="00074516">
      <w:pPr>
        <w:suppressAutoHyphens/>
        <w:jc w:val="both"/>
        <w:rPr>
          <w:rFonts w:cs="Arial"/>
          <w:sz w:val="22"/>
          <w:szCs w:val="22"/>
        </w:rPr>
      </w:pPr>
      <w:r>
        <w:rPr>
          <w:rFonts w:cs="Arial"/>
          <w:sz w:val="22"/>
          <w:szCs w:val="22"/>
        </w:rPr>
        <w:t>Criterio 1:  C</w:t>
      </w:r>
      <w:r w:rsidRPr="00074516">
        <w:rPr>
          <w:rFonts w:cs="Arial"/>
          <w:sz w:val="22"/>
          <w:szCs w:val="22"/>
        </w:rPr>
        <w:t>onocimiento en políticas y regu</w:t>
      </w:r>
      <w:r w:rsidR="00940917">
        <w:rPr>
          <w:rFonts w:cs="Arial"/>
          <w:sz w:val="22"/>
          <w:szCs w:val="22"/>
        </w:rPr>
        <w:t>laciones de la Banco Mundial</w:t>
      </w:r>
      <w:r w:rsidR="00940917">
        <w:rPr>
          <w:rFonts w:cs="Arial"/>
          <w:sz w:val="22"/>
          <w:szCs w:val="22"/>
        </w:rPr>
        <w:tab/>
      </w:r>
      <w:r w:rsidR="00940917">
        <w:rPr>
          <w:rFonts w:cs="Arial"/>
          <w:sz w:val="22"/>
          <w:szCs w:val="22"/>
        </w:rPr>
        <w:tab/>
      </w:r>
    </w:p>
    <w:p w14:paraId="1C8483B2" w14:textId="04F39BF1" w:rsidR="00315AEE" w:rsidRPr="00880877" w:rsidRDefault="00074516" w:rsidP="00074516">
      <w:pPr>
        <w:suppressAutoHyphens/>
        <w:jc w:val="both"/>
        <w:rPr>
          <w:rFonts w:cs="Arial"/>
          <w:sz w:val="22"/>
          <w:szCs w:val="22"/>
          <w:lang w:val="es-CO"/>
        </w:rPr>
      </w:pPr>
      <w:r>
        <w:rPr>
          <w:rFonts w:cs="Arial"/>
          <w:sz w:val="22"/>
          <w:szCs w:val="22"/>
        </w:rPr>
        <w:t>Criterio 2: E</w:t>
      </w:r>
      <w:r w:rsidRPr="00074516">
        <w:rPr>
          <w:rFonts w:cs="Arial"/>
          <w:sz w:val="22"/>
          <w:szCs w:val="22"/>
        </w:rPr>
        <w:t>xperiencia en procesos financieros de la UNAL, con manejo del sistema financiero QUIPU y Excel.</w:t>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r w:rsidRPr="00074516">
        <w:rPr>
          <w:rFonts w:cs="Arial"/>
          <w:sz w:val="22"/>
          <w:szCs w:val="22"/>
        </w:rPr>
        <w:tab/>
      </w:r>
    </w:p>
    <w:p w14:paraId="22BD0441" w14:textId="236A7E5D" w:rsidR="00626755" w:rsidRDefault="00626755" w:rsidP="00626755">
      <w:pPr>
        <w:suppressAutoHyphens/>
        <w:jc w:val="both"/>
        <w:rPr>
          <w:rFonts w:cs="Arial"/>
          <w:sz w:val="22"/>
          <w:szCs w:val="22"/>
          <w:lang w:val="es-CO"/>
        </w:rPr>
      </w:pPr>
    </w:p>
    <w:p w14:paraId="4858FB1E" w14:textId="77777777" w:rsidR="00626755" w:rsidRPr="00880877" w:rsidRDefault="00626755" w:rsidP="00626755">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SUPERVISOR</w:t>
      </w:r>
    </w:p>
    <w:p w14:paraId="18A68F02" w14:textId="77777777" w:rsidR="00626755" w:rsidRPr="00880877" w:rsidRDefault="00626755" w:rsidP="00626755">
      <w:pPr>
        <w:suppressAutoHyphens/>
        <w:jc w:val="both"/>
        <w:rPr>
          <w:rFonts w:cs="Arial"/>
          <w:sz w:val="22"/>
          <w:szCs w:val="22"/>
        </w:rPr>
      </w:pPr>
    </w:p>
    <w:p w14:paraId="1A474990" w14:textId="77777777" w:rsidR="00074516" w:rsidRDefault="00074516" w:rsidP="00074516">
      <w:pPr>
        <w:suppressAutoHyphens/>
        <w:jc w:val="both"/>
        <w:rPr>
          <w:rFonts w:cs="Arial"/>
          <w:sz w:val="22"/>
          <w:szCs w:val="22"/>
        </w:rPr>
      </w:pPr>
      <w:r>
        <w:rPr>
          <w:rFonts w:cs="Arial"/>
          <w:sz w:val="22"/>
          <w:szCs w:val="22"/>
        </w:rPr>
        <w:t xml:space="preserve">La función del Supervisor será ejercida por </w:t>
      </w:r>
      <w:r>
        <w:rPr>
          <w:rFonts w:cs="Arial"/>
          <w:color w:val="000000"/>
          <w:sz w:val="20"/>
          <w:shd w:val="clear" w:color="auto" w:fill="FFFFFF"/>
        </w:rPr>
        <w:t>JAIRO JOSE ESPINOSA OVIEDO</w:t>
      </w:r>
      <w:r>
        <w:rPr>
          <w:rFonts w:cs="Arial"/>
          <w:sz w:val="22"/>
          <w:szCs w:val="22"/>
        </w:rPr>
        <w:t>, Director Científico</w:t>
      </w:r>
    </w:p>
    <w:p w14:paraId="627CC8A9" w14:textId="77777777" w:rsidR="00626755" w:rsidRDefault="00626755" w:rsidP="00626755">
      <w:pPr>
        <w:suppressAutoHyphens/>
        <w:jc w:val="both"/>
        <w:rPr>
          <w:rFonts w:cs="Arial"/>
          <w:b/>
          <w:sz w:val="22"/>
          <w:szCs w:val="22"/>
        </w:rPr>
      </w:pPr>
    </w:p>
    <w:p w14:paraId="682AEDF5" w14:textId="77777777" w:rsidR="00880877" w:rsidRPr="00880877" w:rsidRDefault="00880877" w:rsidP="00626755">
      <w:pPr>
        <w:suppressAutoHyphens/>
        <w:jc w:val="both"/>
        <w:rPr>
          <w:rFonts w:cs="Arial"/>
          <w:b/>
          <w:sz w:val="22"/>
          <w:szCs w:val="22"/>
        </w:rPr>
      </w:pPr>
    </w:p>
    <w:p w14:paraId="51F7C5CA" w14:textId="77777777" w:rsidR="00626755" w:rsidRPr="00880877" w:rsidRDefault="00626755" w:rsidP="00626755">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sz w:val="22"/>
          <w:szCs w:val="22"/>
        </w:rPr>
      </w:pPr>
      <w:r w:rsidRPr="00880877">
        <w:rPr>
          <w:rFonts w:cs="Arial"/>
          <w:b/>
          <w:sz w:val="22"/>
          <w:szCs w:val="22"/>
        </w:rPr>
        <w:t>CONFLICTO DE INTERESES - ELEGIBILIDAD</w:t>
      </w:r>
    </w:p>
    <w:p w14:paraId="296BC4E7" w14:textId="77777777" w:rsidR="00626755" w:rsidRPr="00880877" w:rsidRDefault="00626755" w:rsidP="00626755">
      <w:pPr>
        <w:suppressAutoHyphens/>
        <w:jc w:val="both"/>
        <w:rPr>
          <w:rFonts w:cs="Arial"/>
          <w:sz w:val="22"/>
          <w:szCs w:val="22"/>
          <w:lang w:val="es-ES_tradnl"/>
        </w:rPr>
      </w:pPr>
    </w:p>
    <w:p w14:paraId="7383657D" w14:textId="77777777" w:rsidR="00074516" w:rsidRPr="00672F02" w:rsidRDefault="00074516" w:rsidP="00074516">
      <w:pPr>
        <w:suppressAutoHyphens/>
        <w:jc w:val="both"/>
        <w:rPr>
          <w:rFonts w:cs="Arial"/>
          <w:sz w:val="22"/>
          <w:szCs w:val="22"/>
          <w:lang w:val="es-ES_tradnl"/>
        </w:rPr>
      </w:pPr>
      <w:r w:rsidRPr="00672F02">
        <w:rPr>
          <w:rFonts w:cs="Arial"/>
          <w:sz w:val="22"/>
          <w:szCs w:val="22"/>
          <w:lang w:val="es-ES_tradnl"/>
        </w:rPr>
        <w:t xml:space="preserve">Para efectos de la decisión de participar en el proceso de selección y/o aceptación de la contratación, los candidatos deberán tener en cuenta las causales de conflicto de interés y elegibilidad establecidas en el documento </w:t>
      </w:r>
      <w:r w:rsidRPr="00672F02">
        <w:rPr>
          <w:rFonts w:cs="Arial"/>
          <w:i/>
          <w:sz w:val="22"/>
          <w:szCs w:val="22"/>
          <w:lang w:val="es-ES_tradnl"/>
        </w:rPr>
        <w:t xml:space="preserve">“Regulaciones de Adquisiciones para Prestatarios en Proyectos de Inversión. Bienes, obras, Servicios de No consultoría y Servicios de consultoría” de julio 2016 </w:t>
      </w:r>
      <w:r w:rsidRPr="00672F02">
        <w:rPr>
          <w:rStyle w:val="Refdenotaalpie"/>
          <w:rFonts w:cs="Arial"/>
          <w:i/>
          <w:sz w:val="22"/>
          <w:szCs w:val="22"/>
          <w:lang w:val="es-ES_tradnl"/>
        </w:rPr>
        <w:footnoteReference w:id="1"/>
      </w:r>
      <w:r w:rsidRPr="00672F02">
        <w:rPr>
          <w:rFonts w:cs="Arial"/>
          <w:sz w:val="22"/>
          <w:szCs w:val="22"/>
          <w:lang w:val="es-ES_tradnl"/>
        </w:rPr>
        <w:t>, numerales 3.14, 3.16., 3.17, 3.20, 3.21, 3.22 y 3.23.  Ver Anexo 1.</w:t>
      </w:r>
    </w:p>
    <w:p w14:paraId="57ED2873" w14:textId="77777777" w:rsidR="008469A4" w:rsidRDefault="008469A4" w:rsidP="00626755">
      <w:pPr>
        <w:suppressAutoHyphens/>
        <w:jc w:val="both"/>
        <w:rPr>
          <w:rFonts w:cs="Arial"/>
          <w:sz w:val="22"/>
          <w:szCs w:val="22"/>
          <w:lang w:val="es-ES_tradnl"/>
        </w:rPr>
      </w:pPr>
    </w:p>
    <w:p w14:paraId="4035ACAD" w14:textId="77777777" w:rsidR="008469A4" w:rsidRDefault="008469A4" w:rsidP="00626755">
      <w:pPr>
        <w:suppressAutoHyphens/>
        <w:jc w:val="both"/>
        <w:rPr>
          <w:rFonts w:cs="Arial"/>
          <w:sz w:val="22"/>
          <w:szCs w:val="22"/>
          <w:lang w:val="es-ES_tradnl"/>
        </w:rPr>
      </w:pPr>
    </w:p>
    <w:p w14:paraId="662E4E13" w14:textId="77777777" w:rsidR="00626755" w:rsidRPr="00880877" w:rsidRDefault="00626755" w:rsidP="00626755">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80877">
        <w:rPr>
          <w:rFonts w:cs="Arial"/>
          <w:b/>
          <w:sz w:val="22"/>
          <w:szCs w:val="22"/>
        </w:rPr>
        <w:t>CONTINUIDAD DE SERVICIOS POSTERIORES</w:t>
      </w:r>
    </w:p>
    <w:p w14:paraId="197617F4" w14:textId="77777777" w:rsidR="00626755" w:rsidRPr="00880877" w:rsidRDefault="00626755" w:rsidP="00626755">
      <w:pPr>
        <w:suppressAutoHyphens/>
        <w:jc w:val="both"/>
        <w:rPr>
          <w:rFonts w:cs="Arial"/>
          <w:b/>
          <w:sz w:val="22"/>
          <w:szCs w:val="22"/>
        </w:rPr>
      </w:pPr>
    </w:p>
    <w:p w14:paraId="6281B871" w14:textId="77777777" w:rsidR="00626755" w:rsidRPr="00880877" w:rsidRDefault="00626755" w:rsidP="00626755">
      <w:pPr>
        <w:tabs>
          <w:tab w:val="left" w:pos="-720"/>
        </w:tabs>
        <w:suppressAutoHyphens/>
        <w:spacing w:after="200"/>
        <w:ind w:right="245"/>
        <w:jc w:val="both"/>
        <w:rPr>
          <w:rFonts w:cs="Arial"/>
          <w:sz w:val="22"/>
          <w:szCs w:val="22"/>
          <w:lang w:val="es-ES_tradnl"/>
        </w:rPr>
      </w:pPr>
      <w:r w:rsidRPr="00880877">
        <w:rPr>
          <w:rFonts w:cs="Arial"/>
          <w:sz w:val="22"/>
          <w:szCs w:val="22"/>
          <w:lang w:val="es-ES_tradnl"/>
        </w:rPr>
        <w:t>El contrato que llegare a suscribirse podrá ser prorrogado siempre que el desempeño en el trabajo previo haya sido satisfactorio, exista la necesidad, el consultor pueda continuar prestando servicios y la experiencia adquirida y la responsabilidad profesional así lo ameriten.</w:t>
      </w:r>
    </w:p>
    <w:p w14:paraId="7EE29FB5" w14:textId="77777777" w:rsidR="002B787E" w:rsidRPr="00672F02" w:rsidRDefault="002B787E" w:rsidP="002B787E">
      <w:pPr>
        <w:tabs>
          <w:tab w:val="left" w:pos="-720"/>
        </w:tabs>
        <w:suppressAutoHyphens/>
        <w:spacing w:after="200"/>
        <w:ind w:right="245"/>
        <w:jc w:val="both"/>
        <w:rPr>
          <w:rFonts w:cs="Arial"/>
          <w:sz w:val="22"/>
          <w:szCs w:val="22"/>
          <w:lang w:val="es-ES_tradnl"/>
        </w:rPr>
      </w:pPr>
      <w:r w:rsidRPr="00672F02">
        <w:rPr>
          <w:rFonts w:cs="Arial"/>
          <w:sz w:val="22"/>
          <w:szCs w:val="22"/>
          <w:lang w:val="es-ES_tradnl"/>
        </w:rPr>
        <w:t>Quedará por escrito y actualizará su respectiva póliza</w:t>
      </w:r>
      <w:r>
        <w:rPr>
          <w:rFonts w:cs="Arial"/>
          <w:sz w:val="22"/>
          <w:szCs w:val="22"/>
          <w:lang w:val="es-ES_tradnl"/>
        </w:rPr>
        <w:t xml:space="preserve"> (si aplica)</w:t>
      </w:r>
      <w:r w:rsidRPr="00672F02">
        <w:rPr>
          <w:rFonts w:cs="Arial"/>
          <w:sz w:val="22"/>
          <w:szCs w:val="22"/>
          <w:lang w:val="es-ES_tradnl"/>
        </w:rPr>
        <w:t xml:space="preserve">. </w:t>
      </w:r>
    </w:p>
    <w:p w14:paraId="64E5562B" w14:textId="77777777" w:rsidR="00074516" w:rsidRPr="00672F02" w:rsidRDefault="00074516" w:rsidP="00074516">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Pr>
          <w:rFonts w:cs="Arial"/>
          <w:b/>
          <w:sz w:val="22"/>
          <w:szCs w:val="22"/>
        </w:rPr>
        <w:t>DOCUMENTOS REQUERIDOS</w:t>
      </w:r>
      <w:r w:rsidRPr="00672F02">
        <w:rPr>
          <w:rFonts w:cs="Arial"/>
          <w:b/>
          <w:sz w:val="22"/>
          <w:szCs w:val="22"/>
        </w:rPr>
        <w:t xml:space="preserve"> P</w:t>
      </w:r>
      <w:r>
        <w:rPr>
          <w:rFonts w:cs="Arial"/>
          <w:b/>
          <w:sz w:val="22"/>
          <w:szCs w:val="22"/>
        </w:rPr>
        <w:t>ARA APLICAR A LA INVITACIÓN</w:t>
      </w:r>
    </w:p>
    <w:p w14:paraId="3648A2E9" w14:textId="77777777" w:rsidR="00626755" w:rsidRPr="00880877" w:rsidRDefault="00626755" w:rsidP="00626755">
      <w:pPr>
        <w:suppressAutoHyphens/>
        <w:jc w:val="center"/>
        <w:rPr>
          <w:rFonts w:cs="Arial"/>
          <w:b/>
          <w:sz w:val="22"/>
          <w:szCs w:val="22"/>
        </w:rPr>
      </w:pPr>
    </w:p>
    <w:p w14:paraId="3B1085FD" w14:textId="77777777" w:rsidR="00074516" w:rsidRPr="00672F02" w:rsidRDefault="00074516" w:rsidP="00074516">
      <w:pPr>
        <w:suppressAutoHyphens/>
        <w:jc w:val="both"/>
        <w:rPr>
          <w:rFonts w:cs="Arial"/>
          <w:sz w:val="22"/>
          <w:szCs w:val="22"/>
          <w:lang w:val="es-ES_tradnl"/>
        </w:rPr>
      </w:pPr>
      <w:r w:rsidRPr="00672F02">
        <w:rPr>
          <w:rFonts w:cs="Arial"/>
          <w:sz w:val="22"/>
          <w:szCs w:val="22"/>
          <w:lang w:val="es-ES_tradnl"/>
        </w:rPr>
        <w:t xml:space="preserve">Los siguientes documentos deben ser presentados para aplicar a la </w:t>
      </w:r>
      <w:r>
        <w:rPr>
          <w:rFonts w:cs="Arial"/>
          <w:sz w:val="22"/>
          <w:szCs w:val="22"/>
          <w:lang w:val="es-ES_tradnl"/>
        </w:rPr>
        <w:t>con</w:t>
      </w:r>
      <w:r w:rsidRPr="00672F02">
        <w:rPr>
          <w:rFonts w:cs="Arial"/>
          <w:sz w:val="22"/>
          <w:szCs w:val="22"/>
          <w:lang w:val="es-ES_tradnl"/>
        </w:rPr>
        <w:t xml:space="preserve">vocatoria: </w:t>
      </w:r>
    </w:p>
    <w:p w14:paraId="03F1070B" w14:textId="77777777" w:rsidR="00074516" w:rsidRPr="00672F02" w:rsidRDefault="00074516" w:rsidP="00074516">
      <w:pPr>
        <w:suppressAutoHyphens/>
        <w:jc w:val="both"/>
        <w:rPr>
          <w:rFonts w:cs="Arial"/>
          <w:i/>
          <w:sz w:val="22"/>
          <w:szCs w:val="22"/>
          <w:lang w:val="es-ES_tradnl"/>
        </w:rPr>
      </w:pPr>
    </w:p>
    <w:p w14:paraId="50A7D316" w14:textId="77777777" w:rsidR="00074516" w:rsidRPr="00672F02" w:rsidRDefault="00074516" w:rsidP="00074516">
      <w:pPr>
        <w:suppressAutoHyphens/>
        <w:jc w:val="both"/>
        <w:rPr>
          <w:rFonts w:cs="Arial"/>
          <w:sz w:val="22"/>
          <w:szCs w:val="22"/>
        </w:rPr>
      </w:pPr>
      <w:r w:rsidRPr="00672F02">
        <w:rPr>
          <w:rFonts w:cs="Arial"/>
          <w:sz w:val="22"/>
          <w:szCs w:val="22"/>
        </w:rPr>
        <w:t>a. Fotocopia cedula ciudadanía.</w:t>
      </w:r>
    </w:p>
    <w:p w14:paraId="5159E5A2" w14:textId="762077E7" w:rsidR="00074516" w:rsidRDefault="00074516" w:rsidP="00074516">
      <w:pPr>
        <w:suppressAutoHyphens/>
        <w:jc w:val="both"/>
        <w:rPr>
          <w:rFonts w:cs="Arial"/>
          <w:sz w:val="22"/>
          <w:szCs w:val="22"/>
        </w:rPr>
      </w:pPr>
      <w:r w:rsidRPr="00672F02">
        <w:rPr>
          <w:rFonts w:cs="Arial"/>
          <w:sz w:val="22"/>
          <w:szCs w:val="22"/>
        </w:rPr>
        <w:t>b. Formato Carta de manifestación de interés y disponibilidad frente a la Oferta.  Ver Anexo 2</w:t>
      </w:r>
    </w:p>
    <w:p w14:paraId="56A4C0D8" w14:textId="202F5E4C" w:rsidR="00E0053D" w:rsidRDefault="00E0053D" w:rsidP="00074516">
      <w:pPr>
        <w:suppressAutoHyphens/>
        <w:jc w:val="both"/>
        <w:rPr>
          <w:rFonts w:cs="Arial"/>
          <w:sz w:val="22"/>
          <w:szCs w:val="22"/>
        </w:rPr>
      </w:pPr>
    </w:p>
    <w:p w14:paraId="54414A92" w14:textId="0413E7A8" w:rsidR="00E0053D" w:rsidRDefault="00E0053D" w:rsidP="00074516">
      <w:pPr>
        <w:suppressAutoHyphens/>
        <w:jc w:val="both"/>
        <w:rPr>
          <w:rFonts w:cs="Arial"/>
          <w:sz w:val="22"/>
          <w:szCs w:val="22"/>
        </w:rPr>
      </w:pPr>
    </w:p>
    <w:p w14:paraId="0AAAC165" w14:textId="77777777" w:rsidR="00E0053D" w:rsidRDefault="00E0053D" w:rsidP="00074516">
      <w:pPr>
        <w:suppressAutoHyphens/>
        <w:jc w:val="both"/>
        <w:rPr>
          <w:rFonts w:cs="Arial"/>
          <w:sz w:val="22"/>
          <w:szCs w:val="22"/>
        </w:rPr>
      </w:pPr>
    </w:p>
    <w:p w14:paraId="7E38323F" w14:textId="70E9431F" w:rsidR="00940917" w:rsidRPr="00672F02" w:rsidRDefault="00940917" w:rsidP="00074516">
      <w:pPr>
        <w:suppressAutoHyphens/>
        <w:jc w:val="both"/>
        <w:rPr>
          <w:rFonts w:cs="Arial"/>
          <w:sz w:val="22"/>
          <w:szCs w:val="22"/>
        </w:rPr>
      </w:pPr>
      <w:r>
        <w:rPr>
          <w:rFonts w:cs="Arial"/>
          <w:sz w:val="22"/>
          <w:szCs w:val="22"/>
        </w:rPr>
        <w:t xml:space="preserve">c. </w:t>
      </w:r>
      <w:r w:rsidRPr="00940917">
        <w:rPr>
          <w:rFonts w:cs="Arial"/>
          <w:sz w:val="22"/>
          <w:szCs w:val="22"/>
        </w:rPr>
        <w:t>Oferta escrita, que contenga como mínimo</w:t>
      </w:r>
      <w:r>
        <w:rPr>
          <w:rFonts w:cs="Arial"/>
          <w:sz w:val="22"/>
          <w:szCs w:val="22"/>
        </w:rPr>
        <w:t>:  Fecha de elaboración; Nombre</w:t>
      </w:r>
      <w:r w:rsidRPr="00940917">
        <w:rPr>
          <w:rFonts w:cs="Arial"/>
          <w:sz w:val="22"/>
          <w:szCs w:val="22"/>
        </w:rPr>
        <w:t>; dirección, teléfono</w:t>
      </w:r>
      <w:r>
        <w:rPr>
          <w:rFonts w:cs="Arial"/>
          <w:sz w:val="22"/>
          <w:szCs w:val="22"/>
        </w:rPr>
        <w:t xml:space="preserve"> y correo-e; Plazo de ejecución</w:t>
      </w:r>
      <w:r w:rsidRPr="00940917">
        <w:rPr>
          <w:rFonts w:cs="Arial"/>
          <w:sz w:val="22"/>
          <w:szCs w:val="22"/>
        </w:rPr>
        <w:t>; Forma de pago; V</w:t>
      </w:r>
      <w:r>
        <w:rPr>
          <w:rFonts w:cs="Arial"/>
          <w:sz w:val="22"/>
          <w:szCs w:val="22"/>
        </w:rPr>
        <w:t>alo</w:t>
      </w:r>
      <w:r w:rsidRPr="00940917">
        <w:rPr>
          <w:rFonts w:cs="Arial"/>
          <w:sz w:val="22"/>
          <w:szCs w:val="22"/>
        </w:rPr>
        <w:t>r</w:t>
      </w:r>
      <w:r>
        <w:rPr>
          <w:rFonts w:cs="Arial"/>
          <w:sz w:val="22"/>
          <w:szCs w:val="22"/>
        </w:rPr>
        <w:t xml:space="preserve"> total de la oferta</w:t>
      </w:r>
      <w:r w:rsidRPr="00940917">
        <w:rPr>
          <w:rFonts w:cs="Arial"/>
          <w:sz w:val="22"/>
          <w:szCs w:val="22"/>
        </w:rPr>
        <w:t xml:space="preserve">; Descripción clara y detallada </w:t>
      </w:r>
      <w:r>
        <w:rPr>
          <w:rFonts w:cs="Arial"/>
          <w:sz w:val="22"/>
          <w:szCs w:val="22"/>
        </w:rPr>
        <w:t>de los</w:t>
      </w:r>
      <w:r w:rsidRPr="00940917">
        <w:rPr>
          <w:rFonts w:cs="Arial"/>
          <w:sz w:val="22"/>
          <w:szCs w:val="22"/>
        </w:rPr>
        <w:t xml:space="preserve"> servicios, </w:t>
      </w:r>
      <w:r>
        <w:rPr>
          <w:rFonts w:cs="Arial"/>
          <w:sz w:val="22"/>
          <w:szCs w:val="22"/>
        </w:rPr>
        <w:t xml:space="preserve">entregables </w:t>
      </w:r>
      <w:r w:rsidRPr="00940917">
        <w:rPr>
          <w:rFonts w:cs="Arial"/>
          <w:sz w:val="22"/>
          <w:szCs w:val="22"/>
        </w:rPr>
        <w:t>y Validez de la oferta.</w:t>
      </w:r>
    </w:p>
    <w:p w14:paraId="00CB4E40" w14:textId="30442722" w:rsidR="00074516" w:rsidRDefault="00074516" w:rsidP="00074516">
      <w:pPr>
        <w:suppressAutoHyphens/>
        <w:jc w:val="both"/>
        <w:rPr>
          <w:rFonts w:cs="Arial"/>
          <w:sz w:val="22"/>
          <w:szCs w:val="22"/>
        </w:rPr>
      </w:pPr>
      <w:r>
        <w:rPr>
          <w:rFonts w:cs="Arial"/>
          <w:sz w:val="22"/>
          <w:szCs w:val="22"/>
        </w:rPr>
        <w:t>d. Hoja de vida con</w:t>
      </w:r>
      <w:r w:rsidRPr="00672F02">
        <w:rPr>
          <w:rFonts w:cs="Arial"/>
          <w:sz w:val="22"/>
          <w:szCs w:val="22"/>
        </w:rPr>
        <w:t xml:space="preserve"> soportes.</w:t>
      </w:r>
      <w:r>
        <w:rPr>
          <w:rFonts w:cs="Arial"/>
          <w:sz w:val="22"/>
          <w:szCs w:val="22"/>
        </w:rPr>
        <w:t xml:space="preserve">  </w:t>
      </w:r>
      <w:r w:rsidRPr="00B8093B">
        <w:rPr>
          <w:rFonts w:cs="Arial"/>
          <w:sz w:val="22"/>
          <w:szCs w:val="22"/>
        </w:rPr>
        <w:t xml:space="preserve">Es imprescindible que en la hoja de vida se relacione la experiencia con la siguiente información, como mínimo: Entidad, cargo, fecha de inicio </w:t>
      </w:r>
      <w:r w:rsidRPr="00B8093B">
        <w:rPr>
          <w:rFonts w:cs="Arial"/>
          <w:sz w:val="14"/>
          <w:lang w:val="es-CO" w:eastAsia="es-CO"/>
        </w:rPr>
        <w:t>(DD/MM/AAAA)</w:t>
      </w:r>
      <w:r w:rsidRPr="00B8093B">
        <w:rPr>
          <w:rFonts w:cs="Arial"/>
          <w:sz w:val="22"/>
          <w:szCs w:val="22"/>
        </w:rPr>
        <w:t>, fecha de Retiro</w:t>
      </w:r>
      <w:r>
        <w:rPr>
          <w:rFonts w:cs="Arial"/>
          <w:sz w:val="22"/>
          <w:szCs w:val="22"/>
        </w:rPr>
        <w:t xml:space="preserve"> </w:t>
      </w:r>
      <w:r w:rsidRPr="00B8093B">
        <w:rPr>
          <w:rFonts w:cs="Arial"/>
          <w:sz w:val="14"/>
          <w:lang w:val="es-CO" w:eastAsia="es-CO"/>
        </w:rPr>
        <w:t>(DD/MM/AAAA)</w:t>
      </w:r>
      <w:r w:rsidRPr="00B8093B">
        <w:rPr>
          <w:rFonts w:cs="Arial"/>
          <w:sz w:val="22"/>
          <w:szCs w:val="22"/>
        </w:rPr>
        <w:t>.  En el caso de proyectos relacionar el nombre</w:t>
      </w:r>
      <w:r w:rsidR="00940917">
        <w:rPr>
          <w:rFonts w:cs="Arial"/>
          <w:sz w:val="22"/>
          <w:szCs w:val="22"/>
        </w:rPr>
        <w:t>.</w:t>
      </w:r>
    </w:p>
    <w:p w14:paraId="419E0404" w14:textId="566D4667" w:rsidR="00940917" w:rsidRPr="00940917" w:rsidRDefault="00940917" w:rsidP="00940917">
      <w:pPr>
        <w:suppressAutoHyphens/>
        <w:jc w:val="both"/>
        <w:rPr>
          <w:rFonts w:cs="Arial"/>
          <w:sz w:val="22"/>
          <w:szCs w:val="22"/>
        </w:rPr>
      </w:pPr>
      <w:r>
        <w:rPr>
          <w:rFonts w:cs="Arial"/>
          <w:sz w:val="22"/>
          <w:szCs w:val="22"/>
        </w:rPr>
        <w:t xml:space="preserve">e. </w:t>
      </w:r>
      <w:r w:rsidRPr="00940917">
        <w:rPr>
          <w:rFonts w:cs="Arial"/>
          <w:sz w:val="22"/>
          <w:szCs w:val="22"/>
        </w:rPr>
        <w:t>Copia del certificado del registro único tributario (RUT), expedido por la DIAN.</w:t>
      </w:r>
    </w:p>
    <w:p w14:paraId="12858AED" w14:textId="77777777" w:rsidR="00074516" w:rsidRPr="00672F02" w:rsidRDefault="00074516" w:rsidP="00074516">
      <w:pPr>
        <w:suppressAutoHyphens/>
        <w:jc w:val="both"/>
        <w:rPr>
          <w:rFonts w:cs="Arial"/>
          <w:sz w:val="22"/>
          <w:szCs w:val="22"/>
        </w:rPr>
      </w:pPr>
    </w:p>
    <w:p w14:paraId="282F56E1" w14:textId="77777777" w:rsidR="00074516" w:rsidRPr="00672F02" w:rsidRDefault="00074516" w:rsidP="00074516">
      <w:pPr>
        <w:suppressAutoHyphens/>
        <w:jc w:val="both"/>
        <w:rPr>
          <w:rFonts w:cs="Arial"/>
          <w:sz w:val="22"/>
          <w:szCs w:val="22"/>
        </w:rPr>
      </w:pPr>
      <w:r w:rsidRPr="00672F02">
        <w:rPr>
          <w:rFonts w:cs="Arial"/>
          <w:sz w:val="22"/>
          <w:szCs w:val="22"/>
        </w:rPr>
        <w:t>Notas:</w:t>
      </w:r>
    </w:p>
    <w:p w14:paraId="3B24BE3B" w14:textId="77777777" w:rsidR="00074516" w:rsidRPr="00672F02" w:rsidRDefault="00074516" w:rsidP="00074516">
      <w:pPr>
        <w:suppressAutoHyphens/>
        <w:jc w:val="both"/>
        <w:rPr>
          <w:rFonts w:cs="Arial"/>
          <w:sz w:val="22"/>
          <w:szCs w:val="22"/>
        </w:rPr>
      </w:pPr>
      <w:r w:rsidRPr="00672F02">
        <w:rPr>
          <w:rFonts w:cs="Arial"/>
          <w:sz w:val="22"/>
          <w:szCs w:val="22"/>
        </w:rPr>
        <w:t>a) No será subsanable ninguno de los documentos solicitados.</w:t>
      </w:r>
    </w:p>
    <w:p w14:paraId="0BA2C061" w14:textId="4127B617" w:rsidR="00074516" w:rsidRPr="00672F02" w:rsidRDefault="00074516" w:rsidP="00074516">
      <w:pPr>
        <w:suppressAutoHyphens/>
        <w:jc w:val="both"/>
        <w:rPr>
          <w:rFonts w:cs="Arial"/>
          <w:sz w:val="22"/>
          <w:szCs w:val="22"/>
        </w:rPr>
      </w:pPr>
      <w:r w:rsidRPr="00672F02">
        <w:rPr>
          <w:rFonts w:cs="Arial"/>
          <w:sz w:val="22"/>
          <w:szCs w:val="22"/>
        </w:rPr>
        <w:t xml:space="preserve">b) Al oferente seleccionado se le </w:t>
      </w:r>
      <w:r w:rsidR="00D03A8E">
        <w:rPr>
          <w:rFonts w:cs="Arial"/>
          <w:sz w:val="22"/>
          <w:szCs w:val="22"/>
        </w:rPr>
        <w:t xml:space="preserve">podrá </w:t>
      </w:r>
      <w:r w:rsidRPr="00672F02">
        <w:rPr>
          <w:rFonts w:cs="Arial"/>
          <w:sz w:val="22"/>
          <w:szCs w:val="22"/>
        </w:rPr>
        <w:t>exigir para su contratación</w:t>
      </w:r>
      <w:r w:rsidR="00D03A8E">
        <w:rPr>
          <w:rFonts w:cs="Arial"/>
          <w:sz w:val="22"/>
          <w:szCs w:val="22"/>
        </w:rPr>
        <w:t>,</w:t>
      </w:r>
      <w:r w:rsidRPr="00672F02">
        <w:rPr>
          <w:rFonts w:cs="Arial"/>
          <w:sz w:val="22"/>
          <w:szCs w:val="22"/>
        </w:rPr>
        <w:t xml:space="preserve"> la presentación de documentos adicionales y/o la actualización de los presentados, según la normatividad contractual vigente en la Universidad, y según corresponda en cada caso.</w:t>
      </w:r>
    </w:p>
    <w:p w14:paraId="3DDD7E5B" w14:textId="3D2A318A" w:rsidR="002B787E" w:rsidRDefault="002B787E" w:rsidP="008469A4">
      <w:pPr>
        <w:suppressAutoHyphens/>
        <w:jc w:val="both"/>
        <w:rPr>
          <w:rFonts w:cs="Arial"/>
          <w:sz w:val="22"/>
          <w:szCs w:val="22"/>
        </w:rPr>
      </w:pPr>
    </w:p>
    <w:p w14:paraId="16BB52E0" w14:textId="1AD62125" w:rsidR="005B06DD" w:rsidRDefault="005B06DD" w:rsidP="008469A4">
      <w:pPr>
        <w:suppressAutoHyphens/>
        <w:jc w:val="both"/>
        <w:rPr>
          <w:rFonts w:cs="Arial"/>
          <w:sz w:val="22"/>
          <w:szCs w:val="22"/>
        </w:rPr>
      </w:pPr>
    </w:p>
    <w:p w14:paraId="1D5A488C" w14:textId="77777777" w:rsidR="008469A4" w:rsidRPr="008469A4" w:rsidRDefault="008469A4" w:rsidP="008469A4">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8469A4">
        <w:rPr>
          <w:rFonts w:cs="Arial"/>
          <w:b/>
          <w:sz w:val="22"/>
          <w:szCs w:val="22"/>
        </w:rPr>
        <w:t>REQUERIMIENTOS A LA FIRMA DEL CONTRATO</w:t>
      </w:r>
    </w:p>
    <w:p w14:paraId="2B9DE53F" w14:textId="77777777" w:rsidR="008469A4" w:rsidRPr="008469A4" w:rsidRDefault="008469A4" w:rsidP="008469A4">
      <w:pPr>
        <w:suppressAutoHyphens/>
        <w:jc w:val="both"/>
        <w:rPr>
          <w:rFonts w:cs="Arial"/>
          <w:sz w:val="22"/>
          <w:szCs w:val="22"/>
        </w:rPr>
      </w:pPr>
    </w:p>
    <w:p w14:paraId="6DBC1379" w14:textId="25E5442C" w:rsidR="00074516" w:rsidRPr="00672F02" w:rsidRDefault="00074516" w:rsidP="00074516">
      <w:pPr>
        <w:suppressAutoHyphens/>
        <w:jc w:val="both"/>
        <w:rPr>
          <w:rFonts w:cs="Arial"/>
          <w:i/>
          <w:sz w:val="22"/>
          <w:szCs w:val="22"/>
          <w:lang w:val="es-ES_tradnl"/>
        </w:rPr>
      </w:pPr>
      <w:r>
        <w:rPr>
          <w:rFonts w:cs="Arial"/>
          <w:sz w:val="22"/>
          <w:szCs w:val="22"/>
          <w:lang w:val="es-ES_tradnl"/>
        </w:rPr>
        <w:t xml:space="preserve">Para conocimiento del oferente, cuando se le notifique </w:t>
      </w:r>
      <w:r w:rsidR="005B06DD">
        <w:rPr>
          <w:rFonts w:cs="Arial"/>
          <w:sz w:val="22"/>
          <w:szCs w:val="22"/>
          <w:lang w:val="es-ES_tradnl"/>
        </w:rPr>
        <w:t xml:space="preserve">al ganador el </w:t>
      </w:r>
      <w:r>
        <w:rPr>
          <w:rFonts w:cs="Arial"/>
          <w:sz w:val="22"/>
          <w:szCs w:val="22"/>
          <w:lang w:val="es-ES_tradnl"/>
        </w:rPr>
        <w:t>inicio de</w:t>
      </w:r>
      <w:r w:rsidR="005B06DD">
        <w:rPr>
          <w:rFonts w:cs="Arial"/>
          <w:sz w:val="22"/>
          <w:szCs w:val="22"/>
          <w:lang w:val="es-ES_tradnl"/>
        </w:rPr>
        <w:t>l</w:t>
      </w:r>
      <w:r>
        <w:rPr>
          <w:rFonts w:cs="Arial"/>
          <w:sz w:val="22"/>
          <w:szCs w:val="22"/>
          <w:lang w:val="es-ES_tradnl"/>
        </w:rPr>
        <w:t xml:space="preserve"> proceso de contratación, </w:t>
      </w:r>
      <w:r w:rsidR="00D03A8E">
        <w:rPr>
          <w:rFonts w:cs="Arial"/>
          <w:sz w:val="22"/>
          <w:szCs w:val="22"/>
          <w:lang w:val="es-ES_tradnl"/>
        </w:rPr>
        <w:t>se le solicitarán l</w:t>
      </w:r>
      <w:r w:rsidRPr="00672F02">
        <w:rPr>
          <w:rFonts w:cs="Arial"/>
          <w:sz w:val="22"/>
          <w:szCs w:val="22"/>
          <w:lang w:val="es-ES_tradnl"/>
        </w:rPr>
        <w:t>os siguientes documentos</w:t>
      </w:r>
      <w:r w:rsidR="00D03A8E">
        <w:rPr>
          <w:rFonts w:cs="Arial"/>
          <w:sz w:val="22"/>
          <w:szCs w:val="22"/>
          <w:lang w:val="es-ES_tradnl"/>
        </w:rPr>
        <w:t>:</w:t>
      </w:r>
    </w:p>
    <w:p w14:paraId="6343F287" w14:textId="77777777" w:rsidR="00074516" w:rsidRPr="00672F02" w:rsidRDefault="00074516" w:rsidP="00074516">
      <w:pPr>
        <w:suppressAutoHyphens/>
        <w:jc w:val="both"/>
        <w:rPr>
          <w:rFonts w:cs="Arial"/>
          <w:sz w:val="22"/>
          <w:szCs w:val="22"/>
        </w:rPr>
      </w:pPr>
    </w:p>
    <w:p w14:paraId="40BC22B3" w14:textId="4CC6DCB4" w:rsidR="00074516" w:rsidRPr="00672F02" w:rsidRDefault="00074516" w:rsidP="00074516">
      <w:pPr>
        <w:numPr>
          <w:ilvl w:val="0"/>
          <w:numId w:val="34"/>
        </w:numPr>
        <w:suppressAutoHyphens/>
        <w:overflowPunct w:val="0"/>
        <w:jc w:val="both"/>
        <w:textAlignment w:val="baseline"/>
        <w:rPr>
          <w:rFonts w:cs="Arial"/>
          <w:sz w:val="22"/>
          <w:szCs w:val="22"/>
          <w:lang w:val="es-ES_tradnl"/>
        </w:rPr>
      </w:pPr>
      <w:r w:rsidRPr="00672F02">
        <w:rPr>
          <w:rFonts w:cs="Arial"/>
          <w:sz w:val="22"/>
          <w:szCs w:val="22"/>
          <w:lang w:val="es-ES_tradnl"/>
        </w:rPr>
        <w:t>Hoja de Vida Actualizada</w:t>
      </w:r>
      <w:r w:rsidR="00D03A8E">
        <w:rPr>
          <w:rFonts w:cs="Arial"/>
          <w:sz w:val="22"/>
          <w:szCs w:val="22"/>
          <w:lang w:val="es-ES_tradnl"/>
        </w:rPr>
        <w:t xml:space="preserve"> (si es necesario)</w:t>
      </w:r>
    </w:p>
    <w:p w14:paraId="70B43E0E" w14:textId="77777777" w:rsidR="00074516" w:rsidRPr="00663596" w:rsidRDefault="00074516" w:rsidP="00074516">
      <w:pPr>
        <w:numPr>
          <w:ilvl w:val="0"/>
          <w:numId w:val="34"/>
        </w:numPr>
        <w:suppressAutoHyphens/>
        <w:overflowPunct w:val="0"/>
        <w:jc w:val="both"/>
        <w:textAlignment w:val="baseline"/>
        <w:rPr>
          <w:rFonts w:cs="Arial"/>
          <w:b/>
          <w:sz w:val="22"/>
          <w:szCs w:val="22"/>
          <w:lang w:val="es-ES_tradnl"/>
        </w:rPr>
      </w:pPr>
      <w:r w:rsidRPr="001561E6">
        <w:rPr>
          <w:rFonts w:cs="Arial"/>
          <w:sz w:val="22"/>
          <w:szCs w:val="22"/>
          <w:lang w:val="es-ES_tradnl"/>
        </w:rPr>
        <w:t>Copia de la Tarjeta Profesional (</w:t>
      </w:r>
      <w:r w:rsidRPr="001561E6">
        <w:rPr>
          <w:rFonts w:cs="Arial"/>
          <w:i/>
          <w:sz w:val="22"/>
          <w:szCs w:val="22"/>
          <w:lang w:val="es-ES_tradnl"/>
        </w:rPr>
        <w:t>En los casos establecidos por Ley</w:t>
      </w:r>
      <w:r>
        <w:rPr>
          <w:rFonts w:cs="Arial"/>
          <w:i/>
          <w:sz w:val="22"/>
          <w:szCs w:val="22"/>
          <w:lang w:val="es-ES_tradnl"/>
        </w:rPr>
        <w:t>)</w:t>
      </w:r>
      <w:r w:rsidRPr="001561E6">
        <w:rPr>
          <w:rFonts w:cs="Arial"/>
          <w:i/>
          <w:sz w:val="22"/>
          <w:szCs w:val="22"/>
          <w:lang w:val="es-ES_tradnl"/>
        </w:rPr>
        <w:t xml:space="preserve">. </w:t>
      </w:r>
    </w:p>
    <w:p w14:paraId="7AEE75BB" w14:textId="77777777" w:rsidR="00074516" w:rsidRPr="002B0860" w:rsidRDefault="00074516" w:rsidP="00074516">
      <w:pPr>
        <w:numPr>
          <w:ilvl w:val="0"/>
          <w:numId w:val="34"/>
        </w:numPr>
        <w:shd w:val="clear" w:color="auto" w:fill="FFFFFF"/>
        <w:jc w:val="both"/>
        <w:textAlignment w:val="baseline"/>
        <w:rPr>
          <w:rFonts w:cs="Arial"/>
          <w:color w:val="222222"/>
          <w:szCs w:val="24"/>
          <w:lang w:eastAsia="es-CO"/>
        </w:rPr>
      </w:pPr>
      <w:r w:rsidRPr="002B0860">
        <w:rPr>
          <w:rFonts w:cs="Arial"/>
          <w:bCs/>
          <w:color w:val="222222"/>
          <w:szCs w:val="24"/>
          <w:lang w:eastAsia="es-CO"/>
        </w:rPr>
        <w:t>Certificados de afiliación a salud y pensión con una vigencia no superior a 30 días</w:t>
      </w:r>
    </w:p>
    <w:p w14:paraId="29279141" w14:textId="77777777" w:rsidR="00074516" w:rsidRPr="00EB5675" w:rsidRDefault="00074516" w:rsidP="00074516">
      <w:pPr>
        <w:numPr>
          <w:ilvl w:val="0"/>
          <w:numId w:val="34"/>
        </w:numPr>
        <w:suppressAutoHyphens/>
        <w:overflowPunct w:val="0"/>
        <w:jc w:val="both"/>
        <w:textAlignment w:val="baseline"/>
        <w:rPr>
          <w:rFonts w:cs="Arial"/>
          <w:sz w:val="22"/>
          <w:szCs w:val="22"/>
          <w:lang w:val="es-ES_tradnl"/>
        </w:rPr>
      </w:pPr>
      <w:r w:rsidRPr="00672F02">
        <w:rPr>
          <w:rFonts w:cs="Arial"/>
          <w:sz w:val="22"/>
          <w:szCs w:val="22"/>
          <w:lang w:val="es-ES_tradnl"/>
        </w:rPr>
        <w:t>Certificación Bancaria.</w:t>
      </w:r>
      <w:r w:rsidRPr="00672F02">
        <w:rPr>
          <w:rFonts w:cs="Arial"/>
          <w:sz w:val="22"/>
          <w:szCs w:val="22"/>
        </w:rPr>
        <w:t xml:space="preserve">  (del banco </w:t>
      </w:r>
      <w:r w:rsidRPr="00672F02">
        <w:rPr>
          <w:rFonts w:cs="Arial"/>
          <w:i/>
          <w:sz w:val="22"/>
          <w:szCs w:val="22"/>
        </w:rPr>
        <w:t>en la cual se depositarán los pagos que la Entidad realice al Consultor</w:t>
      </w:r>
      <w:r w:rsidRPr="00672F02">
        <w:rPr>
          <w:rFonts w:cs="Arial"/>
          <w:sz w:val="22"/>
          <w:szCs w:val="22"/>
        </w:rPr>
        <w:t>)</w:t>
      </w:r>
    </w:p>
    <w:p w14:paraId="6DFC2A13" w14:textId="77777777" w:rsidR="00074516" w:rsidRPr="006E48E3" w:rsidRDefault="00074516" w:rsidP="00074516">
      <w:pPr>
        <w:numPr>
          <w:ilvl w:val="0"/>
          <w:numId w:val="34"/>
        </w:numPr>
        <w:suppressAutoHyphens/>
        <w:overflowPunct w:val="0"/>
        <w:jc w:val="both"/>
        <w:textAlignment w:val="baseline"/>
        <w:rPr>
          <w:rFonts w:cs="Arial"/>
          <w:sz w:val="22"/>
          <w:szCs w:val="22"/>
          <w:lang w:val="es-ES_tradnl"/>
        </w:rPr>
      </w:pPr>
      <w:r>
        <w:rPr>
          <w:rFonts w:cs="Arial"/>
          <w:sz w:val="22"/>
          <w:szCs w:val="22"/>
        </w:rPr>
        <w:t>Formato diligenciado de inscripción como tercero al sistema financiero de la Universidad Nacional (se entregará formato previo a la contratación)</w:t>
      </w:r>
    </w:p>
    <w:p w14:paraId="7DE71555" w14:textId="77777777" w:rsidR="00074516" w:rsidRPr="006E48E3" w:rsidRDefault="00074516" w:rsidP="00074516">
      <w:pPr>
        <w:suppressAutoHyphens/>
        <w:overflowPunct w:val="0"/>
        <w:ind w:left="720"/>
        <w:jc w:val="both"/>
        <w:textAlignment w:val="baseline"/>
        <w:rPr>
          <w:rFonts w:cs="Arial"/>
          <w:sz w:val="22"/>
          <w:szCs w:val="22"/>
          <w:lang w:val="es-ES_tradnl"/>
        </w:rPr>
      </w:pPr>
    </w:p>
    <w:p w14:paraId="6448AA4E" w14:textId="77777777" w:rsidR="00074516" w:rsidRPr="00937A23" w:rsidRDefault="00074516" w:rsidP="00074516">
      <w:pPr>
        <w:suppressAutoHyphens/>
        <w:jc w:val="both"/>
        <w:rPr>
          <w:rFonts w:cs="Arial"/>
          <w:sz w:val="22"/>
          <w:szCs w:val="22"/>
        </w:rPr>
      </w:pPr>
      <w:r w:rsidRPr="00937A23">
        <w:rPr>
          <w:rFonts w:cs="Arial"/>
          <w:sz w:val="22"/>
          <w:szCs w:val="22"/>
        </w:rPr>
        <w:t>Notas:</w:t>
      </w:r>
    </w:p>
    <w:p w14:paraId="52BA6F2A" w14:textId="77777777" w:rsidR="00074516" w:rsidRPr="00672F02" w:rsidRDefault="00074516" w:rsidP="00074516">
      <w:pPr>
        <w:suppressAutoHyphens/>
        <w:jc w:val="both"/>
        <w:rPr>
          <w:rFonts w:cs="Arial"/>
          <w:sz w:val="22"/>
          <w:szCs w:val="22"/>
        </w:rPr>
      </w:pPr>
      <w:r>
        <w:rPr>
          <w:rFonts w:cs="Arial"/>
          <w:sz w:val="22"/>
          <w:szCs w:val="22"/>
        </w:rPr>
        <w:t xml:space="preserve">a) El oferente seleccionado deberá ingresar hoja de vida al </w:t>
      </w:r>
      <w:r w:rsidRPr="006E48E3">
        <w:rPr>
          <w:rFonts w:cs="Arial"/>
          <w:sz w:val="22"/>
          <w:szCs w:val="22"/>
        </w:rPr>
        <w:t xml:space="preserve">Sistema de Información y Gestión del Empleo Público </w:t>
      </w:r>
      <w:r>
        <w:rPr>
          <w:rFonts w:cs="Arial"/>
          <w:sz w:val="22"/>
          <w:szCs w:val="22"/>
        </w:rPr>
        <w:t>–</w:t>
      </w:r>
      <w:r w:rsidRPr="006E48E3">
        <w:rPr>
          <w:rFonts w:cs="Arial"/>
          <w:sz w:val="22"/>
          <w:szCs w:val="22"/>
        </w:rPr>
        <w:t xml:space="preserve"> SIGEP</w:t>
      </w:r>
      <w:r>
        <w:rPr>
          <w:rFonts w:cs="Arial"/>
          <w:sz w:val="22"/>
          <w:szCs w:val="22"/>
        </w:rPr>
        <w:t>, previa asignación de usuario y contraseña que serán notificados al momento de la contratación.</w:t>
      </w:r>
    </w:p>
    <w:p w14:paraId="55478FA0" w14:textId="77777777" w:rsidR="00074516" w:rsidRDefault="00074516" w:rsidP="00074516">
      <w:pPr>
        <w:jc w:val="both"/>
        <w:rPr>
          <w:rFonts w:cs="Arial"/>
          <w:sz w:val="22"/>
          <w:szCs w:val="22"/>
        </w:rPr>
      </w:pPr>
      <w:r>
        <w:rPr>
          <w:rFonts w:cs="Arial"/>
          <w:sz w:val="22"/>
          <w:szCs w:val="22"/>
        </w:rPr>
        <w:t xml:space="preserve">b) Al oferente seleccionado se solicitará una póliza de seguro de acuerdo a la cuantía de la orden contractual, Art.67 de la Resolución 1551 de 2014 </w:t>
      </w:r>
      <w:r w:rsidRPr="00E01F9E">
        <w:rPr>
          <w:rFonts w:cs="Arial"/>
          <w:i/>
          <w:sz w:val="22"/>
          <w:szCs w:val="22"/>
        </w:rPr>
        <w:t>“Manual de Convenios y Contratos de la Universidad Nacional de Colombia”</w:t>
      </w:r>
      <w:r>
        <w:rPr>
          <w:rFonts w:cs="Arial"/>
          <w:sz w:val="22"/>
          <w:szCs w:val="22"/>
        </w:rPr>
        <w:t>.</w:t>
      </w:r>
    </w:p>
    <w:p w14:paraId="68A12F2B" w14:textId="77777777" w:rsidR="00074516" w:rsidRPr="00347F1D" w:rsidRDefault="00074516" w:rsidP="00074516">
      <w:pPr>
        <w:suppressAutoHyphens/>
        <w:overflowPunct w:val="0"/>
        <w:jc w:val="both"/>
        <w:textAlignment w:val="baseline"/>
        <w:rPr>
          <w:rFonts w:cs="Arial"/>
          <w:sz w:val="22"/>
          <w:szCs w:val="22"/>
        </w:rPr>
      </w:pPr>
    </w:p>
    <w:p w14:paraId="77FAAF2B" w14:textId="77777777" w:rsidR="00C862B3" w:rsidRDefault="00C862B3" w:rsidP="00423937">
      <w:pPr>
        <w:suppressAutoHyphens/>
        <w:jc w:val="center"/>
        <w:rPr>
          <w:rFonts w:cs="Arial"/>
          <w:sz w:val="22"/>
          <w:szCs w:val="22"/>
          <w:lang w:val="es-ES_tradnl"/>
        </w:rPr>
      </w:pPr>
    </w:p>
    <w:p w14:paraId="56C25210" w14:textId="77777777" w:rsidR="00423937" w:rsidRPr="00423937" w:rsidRDefault="00423937" w:rsidP="00423937">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sidRPr="00423937">
        <w:rPr>
          <w:rFonts w:cs="Arial"/>
          <w:b/>
          <w:sz w:val="22"/>
          <w:szCs w:val="22"/>
        </w:rPr>
        <w:t xml:space="preserve">LUGAR Y MEDIO DE PRESENTACION </w:t>
      </w:r>
    </w:p>
    <w:p w14:paraId="77D3218D" w14:textId="77777777" w:rsidR="00423937" w:rsidRPr="00423937" w:rsidRDefault="00423937" w:rsidP="00423937">
      <w:pPr>
        <w:suppressAutoHyphens/>
      </w:pPr>
    </w:p>
    <w:p w14:paraId="79BB1415" w14:textId="77777777" w:rsidR="00663596" w:rsidRPr="00641E18" w:rsidRDefault="00663596" w:rsidP="00663596">
      <w:pPr>
        <w:suppressAutoHyphens/>
        <w:jc w:val="both"/>
        <w:rPr>
          <w:sz w:val="22"/>
          <w:szCs w:val="22"/>
        </w:rPr>
      </w:pPr>
      <w:r w:rsidRPr="00641E18">
        <w:rPr>
          <w:sz w:val="22"/>
          <w:szCs w:val="22"/>
        </w:rPr>
        <w:t xml:space="preserve">La </w:t>
      </w:r>
      <w:r>
        <w:rPr>
          <w:sz w:val="22"/>
          <w:szCs w:val="22"/>
        </w:rPr>
        <w:t>manifestación de interés</w:t>
      </w:r>
      <w:r w:rsidRPr="00641E18">
        <w:rPr>
          <w:sz w:val="22"/>
          <w:szCs w:val="22"/>
        </w:rPr>
        <w:t xml:space="preserve"> junto con </w:t>
      </w:r>
      <w:r>
        <w:rPr>
          <w:sz w:val="22"/>
          <w:szCs w:val="22"/>
        </w:rPr>
        <w:t>l</w:t>
      </w:r>
      <w:r w:rsidRPr="00641E18">
        <w:rPr>
          <w:sz w:val="22"/>
          <w:szCs w:val="22"/>
        </w:rPr>
        <w:t xml:space="preserve">os </w:t>
      </w:r>
      <w:r>
        <w:rPr>
          <w:sz w:val="22"/>
          <w:szCs w:val="22"/>
        </w:rPr>
        <w:t>demá</w:t>
      </w:r>
      <w:r w:rsidRPr="00641E18">
        <w:rPr>
          <w:sz w:val="22"/>
          <w:szCs w:val="22"/>
        </w:rPr>
        <w:t xml:space="preserve">s documentos requeridos en la presente invitación, deberán ser enviados al correo electrónico: ccienti_med@unal.edu.co; o radicados físicamente en la Oficina No.106 del Edificio M6 ubicado en la Cra. 80 No. 65-223 de Medellín.   </w:t>
      </w:r>
    </w:p>
    <w:p w14:paraId="18FE5F32" w14:textId="77777777" w:rsidR="00663596" w:rsidRPr="00641E18" w:rsidRDefault="00663596" w:rsidP="00663596">
      <w:pPr>
        <w:suppressAutoHyphens/>
        <w:jc w:val="both"/>
        <w:rPr>
          <w:sz w:val="22"/>
          <w:szCs w:val="22"/>
        </w:rPr>
      </w:pPr>
    </w:p>
    <w:p w14:paraId="7196B47D" w14:textId="77777777" w:rsidR="00423937" w:rsidRPr="00423937" w:rsidRDefault="00423937" w:rsidP="00423937">
      <w:pPr>
        <w:suppressAutoHyphens/>
        <w:jc w:val="both"/>
        <w:rPr>
          <w:sz w:val="22"/>
          <w:szCs w:val="22"/>
        </w:rPr>
      </w:pPr>
    </w:p>
    <w:p w14:paraId="3D970982" w14:textId="77777777" w:rsidR="00423937" w:rsidRPr="00423937" w:rsidRDefault="00663596" w:rsidP="00423937">
      <w:pPr>
        <w:pBdr>
          <w:top w:val="single" w:sz="4" w:space="1" w:color="auto"/>
          <w:left w:val="single" w:sz="4" w:space="4" w:color="auto"/>
          <w:bottom w:val="single" w:sz="4" w:space="1" w:color="auto"/>
          <w:right w:val="single" w:sz="4" w:space="4" w:color="auto"/>
        </w:pBdr>
        <w:shd w:val="clear" w:color="auto" w:fill="BFBFBF"/>
        <w:suppressAutoHyphens/>
        <w:jc w:val="center"/>
        <w:rPr>
          <w:rFonts w:cs="Arial"/>
          <w:b/>
          <w:sz w:val="22"/>
          <w:szCs w:val="22"/>
        </w:rPr>
      </w:pPr>
      <w:r>
        <w:rPr>
          <w:rFonts w:cs="Arial"/>
          <w:b/>
          <w:sz w:val="22"/>
          <w:szCs w:val="22"/>
        </w:rPr>
        <w:t>PLAZO DE PRESENTACION</w:t>
      </w:r>
    </w:p>
    <w:p w14:paraId="6654A1DB" w14:textId="77777777" w:rsidR="00423937" w:rsidRPr="00423937" w:rsidRDefault="00423937" w:rsidP="00423937">
      <w:pPr>
        <w:suppressAutoHyphens/>
        <w:jc w:val="both"/>
        <w:rPr>
          <w:sz w:val="22"/>
          <w:szCs w:val="22"/>
        </w:rPr>
      </w:pPr>
    </w:p>
    <w:p w14:paraId="57D24266" w14:textId="4571E6B5" w:rsidR="00626755" w:rsidRPr="0045499B" w:rsidRDefault="00423937" w:rsidP="00626755">
      <w:pPr>
        <w:suppressAutoHyphens/>
        <w:jc w:val="both"/>
        <w:rPr>
          <w:sz w:val="22"/>
          <w:szCs w:val="22"/>
        </w:rPr>
      </w:pPr>
      <w:r w:rsidRPr="00423937">
        <w:rPr>
          <w:sz w:val="22"/>
          <w:szCs w:val="22"/>
        </w:rPr>
        <w:t xml:space="preserve">Hasta:  </w:t>
      </w:r>
      <w:r w:rsidR="00625745">
        <w:rPr>
          <w:sz w:val="22"/>
          <w:szCs w:val="22"/>
        </w:rPr>
        <w:t>11</w:t>
      </w:r>
      <w:r w:rsidRPr="00423937">
        <w:rPr>
          <w:sz w:val="22"/>
          <w:szCs w:val="22"/>
        </w:rPr>
        <w:t>/</w:t>
      </w:r>
      <w:r w:rsidR="00074516">
        <w:rPr>
          <w:sz w:val="22"/>
          <w:szCs w:val="22"/>
        </w:rPr>
        <w:t>03</w:t>
      </w:r>
      <w:r w:rsidRPr="00423937">
        <w:rPr>
          <w:sz w:val="22"/>
          <w:szCs w:val="22"/>
        </w:rPr>
        <w:t>/</w:t>
      </w:r>
      <w:r w:rsidR="00074516">
        <w:rPr>
          <w:sz w:val="22"/>
          <w:szCs w:val="22"/>
        </w:rPr>
        <w:t>2019</w:t>
      </w:r>
      <w:r w:rsidR="00F563F9">
        <w:rPr>
          <w:sz w:val="22"/>
          <w:szCs w:val="22"/>
        </w:rPr>
        <w:t xml:space="preserve">.  </w:t>
      </w:r>
      <w:r w:rsidR="00074516">
        <w:rPr>
          <w:sz w:val="22"/>
          <w:szCs w:val="22"/>
        </w:rPr>
        <w:t>Hasta las 24</w:t>
      </w:r>
      <w:r w:rsidR="00A50183">
        <w:rPr>
          <w:sz w:val="22"/>
          <w:szCs w:val="22"/>
        </w:rPr>
        <w:t xml:space="preserve">:00 </w:t>
      </w:r>
      <w:r w:rsidRPr="00423937">
        <w:rPr>
          <w:sz w:val="22"/>
          <w:szCs w:val="22"/>
        </w:rPr>
        <w:t>hora</w:t>
      </w:r>
      <w:r w:rsidR="00A50183">
        <w:rPr>
          <w:sz w:val="22"/>
          <w:szCs w:val="22"/>
        </w:rPr>
        <w:t>s</w:t>
      </w:r>
    </w:p>
    <w:p w14:paraId="384A15DA" w14:textId="0383D8E5" w:rsidR="00B82968" w:rsidRDefault="00B82968" w:rsidP="00B82968">
      <w:pPr>
        <w:suppressAutoHyphens/>
        <w:jc w:val="center"/>
        <w:rPr>
          <w:rFonts w:cs="Arial"/>
          <w:sz w:val="22"/>
          <w:szCs w:val="22"/>
          <w:lang w:val="es-CO"/>
        </w:rPr>
      </w:pPr>
    </w:p>
    <w:p w14:paraId="586339A2" w14:textId="77777777" w:rsidR="006C3F73" w:rsidRDefault="006C3F73" w:rsidP="00B82968">
      <w:pPr>
        <w:suppressAutoHyphens/>
        <w:jc w:val="center"/>
        <w:rPr>
          <w:rFonts w:cs="Arial"/>
          <w:b/>
          <w:szCs w:val="24"/>
          <w:lang w:val="es-CO"/>
        </w:rPr>
      </w:pPr>
    </w:p>
    <w:p w14:paraId="2C581242" w14:textId="77777777" w:rsidR="00074516" w:rsidRPr="00672F02" w:rsidRDefault="00074516" w:rsidP="00074516">
      <w:pPr>
        <w:suppressAutoHyphens/>
        <w:jc w:val="center"/>
        <w:rPr>
          <w:rFonts w:cs="Arial"/>
          <w:b/>
          <w:szCs w:val="24"/>
          <w:lang w:val="es-CO"/>
        </w:rPr>
      </w:pPr>
      <w:r w:rsidRPr="00672F02">
        <w:rPr>
          <w:rFonts w:cs="Arial"/>
          <w:b/>
          <w:szCs w:val="24"/>
          <w:lang w:val="es-CO"/>
        </w:rPr>
        <w:t>Anexo 1</w:t>
      </w:r>
    </w:p>
    <w:p w14:paraId="49C1310A" w14:textId="77777777" w:rsidR="00074516" w:rsidRPr="00672F02" w:rsidRDefault="00074516" w:rsidP="00074516">
      <w:pPr>
        <w:suppressAutoHyphens/>
        <w:jc w:val="both"/>
        <w:rPr>
          <w:rFonts w:cs="Arial"/>
          <w:sz w:val="22"/>
          <w:szCs w:val="22"/>
          <w:lang w:val="es-CO"/>
        </w:rPr>
      </w:pPr>
    </w:p>
    <w:p w14:paraId="138315EA" w14:textId="77777777" w:rsidR="00074516" w:rsidRPr="00672F02" w:rsidRDefault="00074516" w:rsidP="00074516">
      <w:pPr>
        <w:suppressAutoHyphens/>
        <w:jc w:val="both"/>
        <w:rPr>
          <w:rFonts w:cs="Arial"/>
          <w:b/>
          <w:i/>
          <w:sz w:val="22"/>
          <w:szCs w:val="22"/>
          <w:lang w:val="es-ES_tradnl"/>
        </w:rPr>
      </w:pPr>
      <w:r w:rsidRPr="00672F02">
        <w:rPr>
          <w:rFonts w:cs="Arial"/>
          <w:b/>
          <w:i/>
          <w:sz w:val="22"/>
          <w:szCs w:val="22"/>
          <w:lang w:val="es-ES_tradnl"/>
        </w:rPr>
        <w:t>“Regulaciones de Adquisiciones para Prestatarios en Proyectos de Inversión. Bienes, obras, Servicios de No consultoría y Servicios de consultoría” de julio 2016</w:t>
      </w:r>
    </w:p>
    <w:p w14:paraId="26EC7E36" w14:textId="77777777" w:rsidR="00074516" w:rsidRPr="00672F02" w:rsidRDefault="00074516" w:rsidP="00074516">
      <w:pPr>
        <w:suppressAutoHyphens/>
        <w:jc w:val="both"/>
        <w:rPr>
          <w:rFonts w:cs="Arial"/>
          <w:b/>
          <w:i/>
          <w:sz w:val="22"/>
          <w:szCs w:val="22"/>
          <w:lang w:val="es-ES_tradnl"/>
        </w:rPr>
      </w:pPr>
    </w:p>
    <w:p w14:paraId="59B2AD0A" w14:textId="77777777" w:rsidR="00074516" w:rsidRPr="00672F02" w:rsidRDefault="00074516" w:rsidP="00074516">
      <w:pPr>
        <w:autoSpaceDE w:val="0"/>
        <w:autoSpaceDN w:val="0"/>
        <w:adjustRightInd w:val="0"/>
        <w:spacing w:before="120" w:after="120"/>
        <w:rPr>
          <w:rFonts w:cs="Arial"/>
          <w:b/>
          <w:sz w:val="22"/>
          <w:szCs w:val="22"/>
        </w:rPr>
      </w:pPr>
    </w:p>
    <w:p w14:paraId="36A54727" w14:textId="77777777" w:rsidR="00074516" w:rsidRPr="00672F02" w:rsidRDefault="00074516" w:rsidP="00074516">
      <w:pPr>
        <w:keepNext/>
        <w:autoSpaceDE w:val="0"/>
        <w:autoSpaceDN w:val="0"/>
        <w:adjustRightInd w:val="0"/>
        <w:spacing w:before="120" w:after="120"/>
        <w:rPr>
          <w:rFonts w:cs="Arial"/>
          <w:sz w:val="22"/>
          <w:szCs w:val="22"/>
        </w:rPr>
      </w:pPr>
      <w:r w:rsidRPr="00672F02">
        <w:rPr>
          <w:rFonts w:cs="Arial"/>
          <w:b/>
          <w:sz w:val="22"/>
          <w:szCs w:val="22"/>
        </w:rPr>
        <w:t>Conflicto de interés</w:t>
      </w:r>
      <w:r w:rsidRPr="00672F02">
        <w:rPr>
          <w:rFonts w:cs="Arial"/>
          <w:sz w:val="22"/>
          <w:szCs w:val="22"/>
        </w:rPr>
        <w:t xml:space="preserve"> </w:t>
      </w:r>
    </w:p>
    <w:p w14:paraId="7DA779EE"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3.14. El Banco exige que las empresas y los individuos que participan en las adquisiciones correspondientes a operaciones de financiamiento para proyectos de inversión no presenten conflictos de interés.</w:t>
      </w:r>
    </w:p>
    <w:p w14:paraId="1CFDACB4" w14:textId="77777777" w:rsidR="00074516" w:rsidRPr="00672F02" w:rsidRDefault="00074516" w:rsidP="00074516">
      <w:pPr>
        <w:autoSpaceDE w:val="0"/>
        <w:autoSpaceDN w:val="0"/>
        <w:adjustRightInd w:val="0"/>
        <w:spacing w:before="120" w:after="120"/>
        <w:rPr>
          <w:sz w:val="22"/>
          <w:szCs w:val="22"/>
        </w:rPr>
      </w:pPr>
    </w:p>
    <w:p w14:paraId="4AD73800" w14:textId="77777777" w:rsidR="00074516" w:rsidRPr="00672F02" w:rsidRDefault="00074516" w:rsidP="00074516">
      <w:pPr>
        <w:autoSpaceDE w:val="0"/>
        <w:autoSpaceDN w:val="0"/>
        <w:adjustRightInd w:val="0"/>
        <w:spacing w:before="120" w:after="120"/>
        <w:rPr>
          <w:rFonts w:cs="Arial"/>
          <w:sz w:val="22"/>
          <w:szCs w:val="22"/>
        </w:rPr>
      </w:pPr>
      <w:r w:rsidRPr="00672F02">
        <w:rPr>
          <w:sz w:val="22"/>
          <w:szCs w:val="22"/>
        </w:rPr>
        <w:t xml:space="preserve">3.16 </w:t>
      </w:r>
      <w:r w:rsidRPr="00672F02">
        <w:rPr>
          <w:rFonts w:cs="Arial"/>
          <w:sz w:val="22"/>
          <w:szCs w:val="22"/>
        </w:rPr>
        <w:t>El Banco exige que los Consultores:</w:t>
      </w:r>
    </w:p>
    <w:p w14:paraId="3D8C4432" w14:textId="77777777" w:rsidR="00074516" w:rsidRPr="00672F02" w:rsidRDefault="00074516" w:rsidP="00074516">
      <w:pPr>
        <w:pStyle w:val="Prrafodelista"/>
        <w:numPr>
          <w:ilvl w:val="0"/>
          <w:numId w:val="23"/>
        </w:numPr>
        <w:autoSpaceDE w:val="0"/>
        <w:autoSpaceDN w:val="0"/>
        <w:adjustRightInd w:val="0"/>
        <w:spacing w:before="120" w:after="120"/>
        <w:contextualSpacing w:val="0"/>
        <w:jc w:val="left"/>
        <w:rPr>
          <w:rFonts w:cs="Arial"/>
        </w:rPr>
      </w:pPr>
      <w:r w:rsidRPr="00672F02">
        <w:rPr>
          <w:rFonts w:cs="Arial"/>
        </w:rPr>
        <w:t>brinden asesoramiento profesional, objetivo e imparcial;</w:t>
      </w:r>
    </w:p>
    <w:p w14:paraId="49211718" w14:textId="77777777" w:rsidR="00074516" w:rsidRPr="00672F02" w:rsidRDefault="00074516" w:rsidP="00074516">
      <w:pPr>
        <w:pStyle w:val="Prrafodelista"/>
        <w:numPr>
          <w:ilvl w:val="0"/>
          <w:numId w:val="23"/>
        </w:numPr>
        <w:autoSpaceDE w:val="0"/>
        <w:autoSpaceDN w:val="0"/>
        <w:adjustRightInd w:val="0"/>
        <w:spacing w:before="120" w:after="120"/>
        <w:contextualSpacing w:val="0"/>
        <w:rPr>
          <w:rFonts w:cs="Arial"/>
        </w:rPr>
      </w:pPr>
      <w:r w:rsidRPr="00672F02">
        <w:rPr>
          <w:rFonts w:cs="Arial"/>
        </w:rPr>
        <w:t>otorguen en todo momento máxima importancia a los intereses del contratante, sin consideración alguna de cualquier labor futura;</w:t>
      </w:r>
    </w:p>
    <w:p w14:paraId="157FC0E6" w14:textId="77777777" w:rsidR="00074516" w:rsidRPr="00672F02" w:rsidRDefault="00074516" w:rsidP="00074516">
      <w:pPr>
        <w:pStyle w:val="Prrafodelista"/>
        <w:numPr>
          <w:ilvl w:val="0"/>
          <w:numId w:val="23"/>
        </w:numPr>
        <w:autoSpaceDE w:val="0"/>
        <w:autoSpaceDN w:val="0"/>
        <w:adjustRightInd w:val="0"/>
        <w:spacing w:before="120" w:after="120"/>
        <w:contextualSpacing w:val="0"/>
        <w:rPr>
          <w:rFonts w:cs="Arial"/>
        </w:rPr>
      </w:pPr>
      <w:r w:rsidRPr="00672F02">
        <w:rPr>
          <w:rFonts w:cs="Arial"/>
        </w:rPr>
        <w:t>eviten, al brindar asesoramiento, los conflictos con otros trabajos y con sus propios intereses institucionales.</w:t>
      </w:r>
    </w:p>
    <w:p w14:paraId="6117EE7A"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3.17 No se contratarán Consultores para ningún trabajo que esté en conflicto con sus obligaciones actuales o previas respecto de otros clientes o que les impida llevar adelante el trabajo teniendo en cuenta los intereses del contratante. Sin que ello constituya limitación alguna a la cláusula anterior, no se contratarán Consultores en ninguna de las circunstancias que se indican a continuación:</w:t>
      </w:r>
    </w:p>
    <w:p w14:paraId="6E249DA0" w14:textId="77777777" w:rsidR="00074516" w:rsidRPr="00672F02" w:rsidRDefault="00074516" w:rsidP="00074516">
      <w:pPr>
        <w:pStyle w:val="Prrafodelista"/>
        <w:numPr>
          <w:ilvl w:val="0"/>
          <w:numId w:val="21"/>
        </w:numPr>
        <w:autoSpaceDE w:val="0"/>
        <w:autoSpaceDN w:val="0"/>
        <w:adjustRightInd w:val="0"/>
        <w:spacing w:before="120" w:after="120"/>
        <w:contextualSpacing w:val="0"/>
        <w:rPr>
          <w:rFonts w:cs="Arial"/>
        </w:rPr>
      </w:pPr>
      <w:r w:rsidRPr="00672F02">
        <w:rPr>
          <w:rFonts w:cs="Arial"/>
        </w:rPr>
        <w:t>Toda firma que haya sido contratada por l contratante para suministrar Bienes, o prestar Servicios de No-Consultoría para un proyecto (o una de sus compañías afiliadas que controle directa o indirectamente a esa empresa o esté controlada por ella o esté sujeta con ella a un control conjunto) quedará descalificada para brindar Servicios de Consultoría que resulten de esos Bienes o Servicios de No-Consultoría o que se relacionen directamente con ellos. Esta disposición no se aplica a las diversas empresas (Consultores, Contratistas o Proveedores) que en conjunto cumplan las obligaciones del contratista en el marco de un contrato llave en mano.</w:t>
      </w:r>
    </w:p>
    <w:p w14:paraId="0DC00521" w14:textId="77777777" w:rsidR="00074516" w:rsidRPr="00672F02" w:rsidRDefault="00074516" w:rsidP="00074516">
      <w:pPr>
        <w:pStyle w:val="Prrafodelista"/>
        <w:numPr>
          <w:ilvl w:val="0"/>
          <w:numId w:val="21"/>
        </w:numPr>
        <w:autoSpaceDE w:val="0"/>
        <w:autoSpaceDN w:val="0"/>
        <w:adjustRightInd w:val="0"/>
        <w:spacing w:before="120" w:after="120"/>
        <w:contextualSpacing w:val="0"/>
        <w:rPr>
          <w:rFonts w:cs="Arial"/>
        </w:rPr>
      </w:pPr>
      <w:r w:rsidRPr="00672F02">
        <w:rPr>
          <w:rFonts w:cs="Arial"/>
        </w:rPr>
        <w:t>Toda firma que haya sido contratada para brindar Servicios de Consultoría para la preparación o ejecución de un proyecto (o una compañía afiliada que controle directa o indirectamente a esa empresa o esté controlada por ella o esté sujeta con ella a un control conjunto) quedará descalificada para suministrar posteriormente Bienes, o Servicios de No-Consultoría que resulten de los Servicios de Consultoría, o que se relacionen directamente con ellos. Esta disposición no se aplica a las diversas empresas (Consultores, Contratistas o Proveedores) que en conjunto cumplan las obligaciones del contratista en el marco de un contrato llave en mano.</w:t>
      </w:r>
    </w:p>
    <w:p w14:paraId="1A917C29" w14:textId="77777777" w:rsidR="00074516" w:rsidRPr="00672F02" w:rsidRDefault="00074516" w:rsidP="00074516">
      <w:pPr>
        <w:pStyle w:val="Prrafodelista"/>
        <w:numPr>
          <w:ilvl w:val="0"/>
          <w:numId w:val="21"/>
        </w:numPr>
        <w:autoSpaceDE w:val="0"/>
        <w:autoSpaceDN w:val="0"/>
        <w:adjustRightInd w:val="0"/>
        <w:spacing w:before="120" w:after="120"/>
        <w:contextualSpacing w:val="0"/>
        <w:rPr>
          <w:rFonts w:cs="Arial"/>
        </w:rPr>
      </w:pPr>
      <w:r w:rsidRPr="00672F02">
        <w:rPr>
          <w:rFonts w:cs="Arial"/>
        </w:rPr>
        <w:t>No se contratará a ningún Consultor (incluidos su personal y subconsultores) ni afiliado (que controle directa o indirectamente a ese Consultor, o esté controlado por él o esté sujeto con dicho Consultor a un control conjunto) para realizar un trabajo que, por su naturaleza, genere un conflicto de interés con otro trabajo del Consultor.</w:t>
      </w:r>
    </w:p>
    <w:p w14:paraId="5A54FB12" w14:textId="77777777" w:rsidR="00074516" w:rsidRPr="00672F02" w:rsidRDefault="00074516" w:rsidP="00074516">
      <w:pPr>
        <w:pStyle w:val="Prrafodelista"/>
        <w:numPr>
          <w:ilvl w:val="0"/>
          <w:numId w:val="21"/>
        </w:numPr>
        <w:autoSpaceDE w:val="0"/>
        <w:autoSpaceDN w:val="0"/>
        <w:adjustRightInd w:val="0"/>
        <w:spacing w:before="120" w:after="120"/>
        <w:contextualSpacing w:val="0"/>
        <w:rPr>
          <w:rFonts w:cs="Arial"/>
        </w:rPr>
      </w:pPr>
      <w:r w:rsidRPr="00672F02">
        <w:rPr>
          <w:rFonts w:cs="Arial"/>
        </w:rPr>
        <w:lastRenderedPageBreak/>
        <w:t>Los Consultores (incluidos sus expertos y otros empleados, así como sus subconsultores) que tengan una relación comercial o familiar cercana con un miembro del personal profesional del contratante o del organismo de ejecución del proyecto, o de un receptor de una parte del financiamiento del Banco, o con cualquier otra persona que represente o actúe en nombre del contratante y que esté directa o indirectamente involucrado en algún aspecto de:</w:t>
      </w:r>
    </w:p>
    <w:p w14:paraId="0930DB00" w14:textId="77777777" w:rsidR="00074516" w:rsidRPr="00672F02" w:rsidRDefault="00074516" w:rsidP="00074516">
      <w:pPr>
        <w:pStyle w:val="Prrafodelista"/>
        <w:numPr>
          <w:ilvl w:val="0"/>
          <w:numId w:val="22"/>
        </w:numPr>
        <w:autoSpaceDE w:val="0"/>
        <w:autoSpaceDN w:val="0"/>
        <w:adjustRightInd w:val="0"/>
        <w:spacing w:before="120" w:after="120"/>
        <w:contextualSpacing w:val="0"/>
        <w:jc w:val="left"/>
        <w:rPr>
          <w:rFonts w:cs="Arial"/>
        </w:rPr>
      </w:pPr>
      <w:r w:rsidRPr="00672F02">
        <w:rPr>
          <w:rFonts w:cs="Arial"/>
        </w:rPr>
        <w:t>la elaboración de los términos de referencia del trabajo,</w:t>
      </w:r>
    </w:p>
    <w:p w14:paraId="324E5356" w14:textId="77777777" w:rsidR="00074516" w:rsidRPr="00672F02" w:rsidRDefault="00074516" w:rsidP="00074516">
      <w:pPr>
        <w:pStyle w:val="Prrafodelista"/>
        <w:numPr>
          <w:ilvl w:val="0"/>
          <w:numId w:val="22"/>
        </w:numPr>
        <w:autoSpaceDE w:val="0"/>
        <w:autoSpaceDN w:val="0"/>
        <w:adjustRightInd w:val="0"/>
        <w:spacing w:before="120" w:after="120"/>
        <w:contextualSpacing w:val="0"/>
        <w:jc w:val="left"/>
        <w:rPr>
          <w:rFonts w:cs="Arial"/>
        </w:rPr>
      </w:pPr>
      <w:r w:rsidRPr="00672F02">
        <w:rPr>
          <w:rFonts w:cs="Arial"/>
        </w:rPr>
        <w:t>el proceso de selección para el contrato, o</w:t>
      </w:r>
    </w:p>
    <w:p w14:paraId="01DFD6E6" w14:textId="77777777" w:rsidR="00074516" w:rsidRPr="00672F02" w:rsidRDefault="00074516" w:rsidP="00074516">
      <w:pPr>
        <w:pStyle w:val="Prrafodelista"/>
        <w:numPr>
          <w:ilvl w:val="0"/>
          <w:numId w:val="22"/>
        </w:numPr>
        <w:autoSpaceDE w:val="0"/>
        <w:autoSpaceDN w:val="0"/>
        <w:adjustRightInd w:val="0"/>
        <w:spacing w:before="120" w:after="120"/>
        <w:contextualSpacing w:val="0"/>
        <w:rPr>
          <w:rFonts w:cs="Arial"/>
        </w:rPr>
      </w:pPr>
      <w:r w:rsidRPr="00672F02">
        <w:rPr>
          <w:rFonts w:cs="Arial"/>
        </w:rPr>
        <w:t>la supervisión del contrato, no podrán resultar adjudicatarios de un contrato a menos que el conflicto originado por esta relación haya sido resuelto de manera aceptable para el Banco y así se mantenga durante todo el proceso de selección y ejecución del contrato.</w:t>
      </w:r>
    </w:p>
    <w:p w14:paraId="0343E211" w14:textId="77777777" w:rsidR="00074516" w:rsidRPr="00672F02" w:rsidRDefault="00074516" w:rsidP="00074516">
      <w:pPr>
        <w:autoSpaceDE w:val="0"/>
        <w:autoSpaceDN w:val="0"/>
        <w:adjustRightInd w:val="0"/>
        <w:spacing w:before="120" w:after="120"/>
        <w:rPr>
          <w:rFonts w:cs="Arial"/>
          <w:sz w:val="22"/>
          <w:szCs w:val="22"/>
        </w:rPr>
      </w:pPr>
    </w:p>
    <w:p w14:paraId="5E44559B"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3.20 Un Consultor no presentará más de una Propuesta, ya sea a nombre propio o como miembro de una asociación temporal en otra Propuesta. Si un Consultor, incluso un integrante de una asociación temporal presenta más de una Propuesta o participa en más de una, se descalificarán y rechazarán todas esas Propuestas. Sin embargo, esto no impide la participación de una empresa como subconsultor ni la participación de un individuo como miembro de un equipo en más de una Propuesta cuando las circunstancias lo justifiquen y el documento de SDP/SP así lo permita.</w:t>
      </w:r>
    </w:p>
    <w:p w14:paraId="7E950B51" w14:textId="77777777" w:rsidR="00074516" w:rsidRPr="00672F02" w:rsidRDefault="00074516" w:rsidP="00074516">
      <w:pPr>
        <w:autoSpaceDE w:val="0"/>
        <w:autoSpaceDN w:val="0"/>
        <w:adjustRightInd w:val="0"/>
        <w:spacing w:before="120" w:after="120"/>
        <w:rPr>
          <w:rFonts w:cs="Arial"/>
          <w:b/>
          <w:sz w:val="22"/>
          <w:szCs w:val="22"/>
        </w:rPr>
      </w:pPr>
    </w:p>
    <w:p w14:paraId="36E03031" w14:textId="77777777" w:rsidR="00074516" w:rsidRPr="00672F02" w:rsidRDefault="00074516" w:rsidP="00074516">
      <w:pPr>
        <w:keepNext/>
        <w:autoSpaceDE w:val="0"/>
        <w:autoSpaceDN w:val="0"/>
        <w:adjustRightInd w:val="0"/>
        <w:spacing w:before="120" w:after="120"/>
        <w:rPr>
          <w:rFonts w:cs="Arial"/>
          <w:b/>
          <w:sz w:val="22"/>
          <w:szCs w:val="22"/>
        </w:rPr>
      </w:pPr>
      <w:r w:rsidRPr="00672F02">
        <w:rPr>
          <w:rFonts w:cs="Arial"/>
          <w:b/>
          <w:sz w:val="22"/>
          <w:szCs w:val="22"/>
        </w:rPr>
        <w:t>Elegibilidad</w:t>
      </w:r>
    </w:p>
    <w:p w14:paraId="51A594C0"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3.21 El Banco permite a empresas e individuos elegibles de todos los países ofrecer Bienes, Servicios de No-Consultoría y Servicios de Consultoría para los proyectos que financia.</w:t>
      </w:r>
    </w:p>
    <w:p w14:paraId="5848787E"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3.22 En las adquisiciones que el Banco financie en todo o en parte, el contratante no podrá denegar la participación de un Licitante/Proponente/Consultor ni podrá negar que se adjudique a este un contrato por razones que no se vinculen con alguno de los siguientes aspectos:</w:t>
      </w:r>
    </w:p>
    <w:p w14:paraId="6F436571" w14:textId="77777777" w:rsidR="00074516" w:rsidRPr="00672F02" w:rsidRDefault="00074516" w:rsidP="00074516">
      <w:pPr>
        <w:pStyle w:val="Prrafodelista"/>
        <w:numPr>
          <w:ilvl w:val="0"/>
          <w:numId w:val="25"/>
        </w:numPr>
        <w:autoSpaceDE w:val="0"/>
        <w:autoSpaceDN w:val="0"/>
        <w:adjustRightInd w:val="0"/>
        <w:spacing w:before="120" w:after="120"/>
        <w:contextualSpacing w:val="0"/>
        <w:rPr>
          <w:rFonts w:cs="Arial"/>
        </w:rPr>
      </w:pPr>
      <w:r w:rsidRPr="00672F02">
        <w:rPr>
          <w:rFonts w:cs="Arial"/>
        </w:rPr>
        <w:t>su capacidad y sus recursos para ejecutar con éxito el contrato, o</w:t>
      </w:r>
    </w:p>
    <w:p w14:paraId="0797A0EE" w14:textId="77777777" w:rsidR="00074516" w:rsidRPr="00672F02" w:rsidRDefault="00074516" w:rsidP="00074516">
      <w:pPr>
        <w:pStyle w:val="Prrafodelista"/>
        <w:numPr>
          <w:ilvl w:val="0"/>
          <w:numId w:val="25"/>
        </w:numPr>
        <w:autoSpaceDE w:val="0"/>
        <w:autoSpaceDN w:val="0"/>
        <w:adjustRightInd w:val="0"/>
        <w:spacing w:before="120" w:after="120"/>
        <w:contextualSpacing w:val="0"/>
        <w:rPr>
          <w:rFonts w:cs="Arial"/>
        </w:rPr>
      </w:pPr>
      <w:r w:rsidRPr="00672F02">
        <w:rPr>
          <w:rFonts w:cs="Arial"/>
        </w:rPr>
        <w:t xml:space="preserve">situaciones de conflicto de interés </w:t>
      </w:r>
    </w:p>
    <w:p w14:paraId="5F058E1F" w14:textId="77777777" w:rsidR="00074516" w:rsidRPr="00672F02" w:rsidRDefault="00074516" w:rsidP="00074516">
      <w:pPr>
        <w:autoSpaceDE w:val="0"/>
        <w:autoSpaceDN w:val="0"/>
        <w:adjustRightInd w:val="0"/>
        <w:spacing w:before="120" w:after="120"/>
        <w:rPr>
          <w:rFonts w:cs="Arial"/>
          <w:sz w:val="22"/>
          <w:szCs w:val="22"/>
        </w:rPr>
      </w:pPr>
      <w:r w:rsidRPr="00672F02">
        <w:rPr>
          <w:rFonts w:cs="Arial"/>
          <w:sz w:val="22"/>
          <w:szCs w:val="22"/>
        </w:rPr>
        <w:t>3.23 Como excepciones:</w:t>
      </w:r>
    </w:p>
    <w:p w14:paraId="732A15EC"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Las empresas o los individuos de un país o los Bienes fabricados en un país podrán considerarse inadmisibles en los siguientes casos:</w:t>
      </w:r>
    </w:p>
    <w:p w14:paraId="3097F6B2" w14:textId="77777777" w:rsidR="00074516" w:rsidRPr="00672F02" w:rsidRDefault="00074516" w:rsidP="00074516">
      <w:pPr>
        <w:pStyle w:val="Prrafodelista"/>
        <w:numPr>
          <w:ilvl w:val="0"/>
          <w:numId w:val="29"/>
        </w:numPr>
        <w:autoSpaceDE w:val="0"/>
        <w:autoSpaceDN w:val="0"/>
        <w:adjustRightInd w:val="0"/>
        <w:spacing w:before="120" w:after="120"/>
        <w:contextualSpacing w:val="0"/>
        <w:rPr>
          <w:rFonts w:cs="Arial"/>
        </w:rPr>
      </w:pPr>
      <w:r w:rsidRPr="00672F02">
        <w:rPr>
          <w:rFonts w:cs="Arial"/>
        </w:rPr>
        <w:t>Si como consecuencia de leyes o normas oficiales, el país del Prestatario prohíbe las relaciones comerciales con ese país, siempre que el Banco considere que dicha exclusión no impide la competencia efectiva en el suministro de los Bienes o los Servicios de No-Consultoría, ni en la contratación de los Servicios de Consultoría. Cuando el proceso de adquisición traspase fronteras jurisdiccionales (cuando más de un país participe en dicho proceso), la exclusión de una empresa o de un individuo por estas razones puede aplicarse también en las adquisiciones que se realicen en los otros países participantes, siempre que el Banco y todos los contratantes</w:t>
      </w:r>
      <w:r w:rsidRPr="00672F02" w:rsidDel="00194A90">
        <w:rPr>
          <w:rFonts w:cs="Arial"/>
        </w:rPr>
        <w:t xml:space="preserve"> </w:t>
      </w:r>
      <w:r w:rsidRPr="00672F02">
        <w:rPr>
          <w:rFonts w:cs="Arial"/>
        </w:rPr>
        <w:t>involucrados en dichas adquisiciones estén de acuerdo.</w:t>
      </w:r>
    </w:p>
    <w:p w14:paraId="50DFDD29" w14:textId="77777777" w:rsidR="00074516" w:rsidRPr="00672F02" w:rsidRDefault="00074516" w:rsidP="00074516">
      <w:pPr>
        <w:pStyle w:val="Prrafodelista"/>
        <w:numPr>
          <w:ilvl w:val="0"/>
          <w:numId w:val="29"/>
        </w:numPr>
        <w:autoSpaceDE w:val="0"/>
        <w:autoSpaceDN w:val="0"/>
        <w:adjustRightInd w:val="0"/>
        <w:spacing w:before="120" w:after="120"/>
        <w:contextualSpacing w:val="0"/>
        <w:rPr>
          <w:rFonts w:cs="Arial"/>
        </w:rPr>
      </w:pPr>
      <w:r w:rsidRPr="00672F02">
        <w:rPr>
          <w:rFonts w:cs="Arial"/>
        </w:rPr>
        <w:t xml:space="preserve">Cuando, en cumplimiento de una decisión del Consejo de Seguridad de las Naciones Unidas adoptada en virtud del Capítulo VII de la Carta de dicho organismo, el país del </w:t>
      </w:r>
      <w:r w:rsidRPr="00672F02">
        <w:rPr>
          <w:rFonts w:cs="Arial"/>
        </w:rPr>
        <w:lastRenderedPageBreak/>
        <w:t>Prestatario prohíba la importación de Bienes de un país en particular o los pagos a un país, a una persona o entidad. Cuando el país del Prestatario prohíba los pagos a una empresa en particular o los pagos por Bienes específicos en virtud de un acto de cumplimiento de este tipo, se podrá excluir a dicha empresa.</w:t>
      </w:r>
    </w:p>
    <w:p w14:paraId="37344736"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Las instituciones o empresas de propiedad estatal del país del contratante podrán competir por un contrato y resultar adjudicatarias únicamente si demuestran, de un modo aceptable para COLCIENCIAS, que:</w:t>
      </w:r>
    </w:p>
    <w:p w14:paraId="6B9CA9DF" w14:textId="77777777" w:rsidR="00074516" w:rsidRPr="00672F02" w:rsidRDefault="00074516" w:rsidP="00074516">
      <w:pPr>
        <w:pStyle w:val="Prrafodelista"/>
        <w:numPr>
          <w:ilvl w:val="0"/>
          <w:numId w:val="27"/>
        </w:numPr>
        <w:autoSpaceDE w:val="0"/>
        <w:autoSpaceDN w:val="0"/>
        <w:adjustRightInd w:val="0"/>
        <w:spacing w:before="120" w:after="120"/>
        <w:contextualSpacing w:val="0"/>
        <w:jc w:val="left"/>
        <w:rPr>
          <w:rFonts w:cs="Arial"/>
        </w:rPr>
      </w:pPr>
      <w:r w:rsidRPr="00672F02">
        <w:rPr>
          <w:rFonts w:cs="Arial"/>
        </w:rPr>
        <w:t>son legal y financieramente autónomas;</w:t>
      </w:r>
    </w:p>
    <w:p w14:paraId="742DC63F" w14:textId="77777777" w:rsidR="00074516" w:rsidRPr="00672F02" w:rsidRDefault="00074516" w:rsidP="00074516">
      <w:pPr>
        <w:pStyle w:val="Prrafodelista"/>
        <w:numPr>
          <w:ilvl w:val="0"/>
          <w:numId w:val="27"/>
        </w:numPr>
        <w:autoSpaceDE w:val="0"/>
        <w:autoSpaceDN w:val="0"/>
        <w:adjustRightInd w:val="0"/>
        <w:spacing w:before="120" w:after="120"/>
        <w:contextualSpacing w:val="0"/>
        <w:jc w:val="left"/>
        <w:rPr>
          <w:rFonts w:cs="Arial"/>
        </w:rPr>
      </w:pPr>
      <w:r w:rsidRPr="00672F02">
        <w:rPr>
          <w:rFonts w:cs="Arial"/>
        </w:rPr>
        <w:t>realizan operaciones de acuerdo con el derecho comercial;</w:t>
      </w:r>
    </w:p>
    <w:p w14:paraId="1B1B5101" w14:textId="77777777" w:rsidR="00074516" w:rsidRPr="00672F02" w:rsidRDefault="00074516" w:rsidP="00074516">
      <w:pPr>
        <w:pStyle w:val="Prrafodelista"/>
        <w:numPr>
          <w:ilvl w:val="0"/>
          <w:numId w:val="27"/>
        </w:numPr>
        <w:autoSpaceDE w:val="0"/>
        <w:autoSpaceDN w:val="0"/>
        <w:adjustRightInd w:val="0"/>
        <w:spacing w:before="120" w:after="120"/>
        <w:contextualSpacing w:val="0"/>
        <w:jc w:val="left"/>
        <w:rPr>
          <w:rFonts w:cs="Arial"/>
        </w:rPr>
      </w:pPr>
      <w:r w:rsidRPr="00672F02">
        <w:rPr>
          <w:rFonts w:cs="Arial"/>
        </w:rPr>
        <w:t>no están sometidas a la supervisión de la entidad que las contrata.</w:t>
      </w:r>
    </w:p>
    <w:p w14:paraId="01FF5F6B"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Como excepción a lo dispuesto anteriormente, cuando los Bienes y los Servicios de No-Consultoría o los Servicios de Consultoría provistos por empresas públicas, o por universidades, centros de investigación o instituciones estatales presenten características únicas y excepcionales debido a la ausencia de alternativas adecuadas en el sector privado, o como consecuencia del marco regulatorio, o porque su participación es crucial para la ejecución del proyecto, COLCIENCIAS podrá aceptar la contratación de estas entidades tras analizar cada caso en particular.</w:t>
      </w:r>
    </w:p>
    <w:p w14:paraId="3CFC4D5C"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En casos específicos, COLCIENCIAS podrá aceptar que se adjudiquen contratos de Consultoría a funcionarios gubernamentales y empleados públicos del país del contratante, ya sea a título individual o como miembros del equipo de expertos propuesto por una empresa Consultora, siempre y cuando:</w:t>
      </w:r>
    </w:p>
    <w:p w14:paraId="363092D3" w14:textId="77777777" w:rsidR="00074516" w:rsidRPr="00672F02" w:rsidRDefault="00074516" w:rsidP="00074516">
      <w:pPr>
        <w:pStyle w:val="Prrafodelista"/>
        <w:numPr>
          <w:ilvl w:val="0"/>
          <w:numId w:val="28"/>
        </w:numPr>
        <w:autoSpaceDE w:val="0"/>
        <w:autoSpaceDN w:val="0"/>
        <w:adjustRightInd w:val="0"/>
        <w:spacing w:before="120" w:after="120"/>
        <w:contextualSpacing w:val="0"/>
        <w:jc w:val="left"/>
        <w:rPr>
          <w:rFonts w:cs="Arial"/>
        </w:rPr>
      </w:pPr>
      <w:r w:rsidRPr="00672F02">
        <w:rPr>
          <w:rFonts w:cs="Arial"/>
        </w:rPr>
        <w:t>los servicios de los funcionarios gubernamentales o de los empleados públicos del país del contratante</w:t>
      </w:r>
      <w:r w:rsidRPr="00672F02" w:rsidDel="000F4FB4">
        <w:rPr>
          <w:rFonts w:cs="Arial"/>
        </w:rPr>
        <w:t xml:space="preserve"> </w:t>
      </w:r>
      <w:r w:rsidRPr="00672F02">
        <w:rPr>
          <w:rFonts w:cs="Arial"/>
        </w:rPr>
        <w:t>presenten características únicas y excepcionales, o su participación sea crucial para la ejecución del proyecto;</w:t>
      </w:r>
    </w:p>
    <w:p w14:paraId="007D6F50" w14:textId="77777777" w:rsidR="00074516" w:rsidRPr="00672F02" w:rsidRDefault="00074516" w:rsidP="00074516">
      <w:pPr>
        <w:pStyle w:val="Prrafodelista"/>
        <w:numPr>
          <w:ilvl w:val="0"/>
          <w:numId w:val="28"/>
        </w:numPr>
        <w:autoSpaceDE w:val="0"/>
        <w:autoSpaceDN w:val="0"/>
        <w:adjustRightInd w:val="0"/>
        <w:spacing w:before="120" w:after="120"/>
        <w:contextualSpacing w:val="0"/>
        <w:jc w:val="left"/>
        <w:rPr>
          <w:rFonts w:cs="Arial"/>
        </w:rPr>
      </w:pPr>
      <w:r w:rsidRPr="00672F02">
        <w:rPr>
          <w:rFonts w:cs="Arial"/>
        </w:rPr>
        <w:t>su contratación no cree un conflicto de intereses;</w:t>
      </w:r>
    </w:p>
    <w:p w14:paraId="67240E8D" w14:textId="77777777" w:rsidR="00074516" w:rsidRPr="00672F02" w:rsidRDefault="00074516" w:rsidP="00074516">
      <w:pPr>
        <w:pStyle w:val="Prrafodelista"/>
        <w:numPr>
          <w:ilvl w:val="0"/>
          <w:numId w:val="28"/>
        </w:numPr>
        <w:autoSpaceDE w:val="0"/>
        <w:autoSpaceDN w:val="0"/>
        <w:adjustRightInd w:val="0"/>
        <w:spacing w:before="120" w:after="120"/>
        <w:contextualSpacing w:val="0"/>
        <w:jc w:val="left"/>
        <w:rPr>
          <w:rFonts w:cs="Arial"/>
        </w:rPr>
      </w:pPr>
      <w:r w:rsidRPr="00672F02">
        <w:rPr>
          <w:rFonts w:cs="Arial"/>
        </w:rPr>
        <w:t>su contratación no contravenga ninguna ley, norma o política del contratante.</w:t>
      </w:r>
    </w:p>
    <w:p w14:paraId="6D4F23CB"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 xml:space="preserve">Quedarán excluidas las empresas o los individuos declarados inelegibles, sancionados conforme a las normas del Banco de lucha contra la corrupción y de acuerdo con sus políticas y procedimientos de sanciones vigentes incluidos en el Marco de Sanciones del Grupo Banco Mundial. </w:t>
      </w:r>
    </w:p>
    <w:p w14:paraId="101D0F9F" w14:textId="77777777" w:rsidR="00074516" w:rsidRPr="00672F02" w:rsidRDefault="00074516" w:rsidP="00074516">
      <w:pPr>
        <w:pStyle w:val="Prrafodelista"/>
        <w:numPr>
          <w:ilvl w:val="0"/>
          <w:numId w:val="26"/>
        </w:numPr>
        <w:autoSpaceDE w:val="0"/>
        <w:autoSpaceDN w:val="0"/>
        <w:adjustRightInd w:val="0"/>
        <w:spacing w:before="120" w:after="120"/>
        <w:contextualSpacing w:val="0"/>
        <w:rPr>
          <w:rFonts w:cs="Arial"/>
        </w:rPr>
      </w:pPr>
      <w:r w:rsidRPr="00672F02">
        <w:rPr>
          <w:rFonts w:cs="Arial"/>
        </w:rPr>
        <w:t>A solicitud del contratante</w:t>
      </w:r>
      <w:r w:rsidRPr="00672F02" w:rsidDel="00727746">
        <w:rPr>
          <w:rFonts w:cs="Arial"/>
        </w:rPr>
        <w:t xml:space="preserve"> </w:t>
      </w:r>
      <w:r w:rsidRPr="00672F02">
        <w:rPr>
          <w:rFonts w:cs="Arial"/>
        </w:rPr>
        <w:t>, COLCIENCIAS podrá aceptar que, para los contratos que financia, en el documento de SDO/SDP se estipule que una empresa o un individuo inhabilitados para resultar adjudicatarios de un contrato como consecuencia de una sanción de las autoridades judiciales o administrativas competentes del país del contratante y de conformidad con las leyes pertinentes no podrán recibir la adjudicación de un contrato financiado por COLCIENCIAS, siempre y cuando este considere a su entera satisfacción que dicha inhabilitación se vincula con actos de fraude y corrupción y que se la ha aplicado conforme a un procedimiento judicial o administrativo que garantizó a la empresa o el individuo un debido proceso.</w:t>
      </w:r>
    </w:p>
    <w:p w14:paraId="45ECF764" w14:textId="77777777" w:rsidR="00074516" w:rsidRPr="00672F02" w:rsidRDefault="00074516" w:rsidP="00074516">
      <w:pPr>
        <w:suppressAutoHyphens/>
        <w:jc w:val="center"/>
        <w:rPr>
          <w:rFonts w:cs="Arial"/>
          <w:sz w:val="22"/>
          <w:szCs w:val="22"/>
          <w:lang w:val="es-CO"/>
        </w:rPr>
      </w:pPr>
      <w:r w:rsidRPr="00672F02">
        <w:rPr>
          <w:rFonts w:cs="Arial"/>
          <w:sz w:val="22"/>
          <w:szCs w:val="22"/>
          <w:lang w:val="es-CO"/>
        </w:rPr>
        <w:br w:type="page"/>
      </w:r>
    </w:p>
    <w:p w14:paraId="2EDB8CBF" w14:textId="77777777" w:rsidR="00074516" w:rsidRPr="00672F02" w:rsidRDefault="00074516" w:rsidP="00074516">
      <w:pPr>
        <w:suppressAutoHyphens/>
        <w:jc w:val="center"/>
        <w:rPr>
          <w:rFonts w:cs="Arial"/>
          <w:b/>
          <w:szCs w:val="24"/>
          <w:lang w:val="es-CO"/>
        </w:rPr>
      </w:pPr>
      <w:r w:rsidRPr="00672F02">
        <w:rPr>
          <w:rFonts w:cs="Arial"/>
          <w:b/>
          <w:szCs w:val="24"/>
          <w:lang w:val="es-CO"/>
        </w:rPr>
        <w:lastRenderedPageBreak/>
        <w:t>Anexo 2</w:t>
      </w:r>
    </w:p>
    <w:p w14:paraId="37B357ED" w14:textId="77777777" w:rsidR="00074516" w:rsidRPr="00672F02" w:rsidRDefault="00074516" w:rsidP="00074516">
      <w:pPr>
        <w:suppressAutoHyphens/>
        <w:jc w:val="both"/>
        <w:rPr>
          <w:rFonts w:cs="Arial"/>
          <w:sz w:val="22"/>
          <w:szCs w:val="22"/>
          <w:lang w:val="es-CO"/>
        </w:rPr>
      </w:pPr>
    </w:p>
    <w:p w14:paraId="7640DF15" w14:textId="77777777" w:rsidR="00074516" w:rsidRPr="00672F02" w:rsidRDefault="00074516" w:rsidP="00074516">
      <w:pPr>
        <w:suppressAutoHyphens/>
        <w:jc w:val="both"/>
        <w:rPr>
          <w:rFonts w:cs="Arial"/>
          <w:sz w:val="22"/>
          <w:szCs w:val="22"/>
          <w:lang w:val="es-CO"/>
        </w:rPr>
      </w:pPr>
    </w:p>
    <w:p w14:paraId="31BB2D7A" w14:textId="77777777" w:rsidR="00074516" w:rsidRPr="00672F02" w:rsidRDefault="00074516" w:rsidP="00074516">
      <w:pPr>
        <w:jc w:val="center"/>
        <w:rPr>
          <w:b/>
          <w:sz w:val="22"/>
          <w:szCs w:val="22"/>
        </w:rPr>
      </w:pPr>
      <w:r w:rsidRPr="00672F02">
        <w:rPr>
          <w:b/>
          <w:sz w:val="22"/>
          <w:szCs w:val="22"/>
        </w:rPr>
        <w:t>MANIFESTACION DE INTERES Y DISPONIBILIDAD</w:t>
      </w:r>
    </w:p>
    <w:p w14:paraId="74CC7D1B" w14:textId="77777777" w:rsidR="00074516" w:rsidRPr="00672F02" w:rsidRDefault="00074516" w:rsidP="00074516">
      <w:pPr>
        <w:rPr>
          <w:b/>
        </w:rPr>
      </w:pPr>
    </w:p>
    <w:p w14:paraId="63E86234" w14:textId="77777777" w:rsidR="00074516" w:rsidRPr="00672F02" w:rsidRDefault="00074516" w:rsidP="00074516">
      <w:pPr>
        <w:rPr>
          <w:b/>
          <w:sz w:val="22"/>
          <w:szCs w:val="22"/>
        </w:rPr>
      </w:pPr>
    </w:p>
    <w:p w14:paraId="650C4638" w14:textId="77777777" w:rsidR="00074516" w:rsidRPr="00672F02" w:rsidRDefault="00074516" w:rsidP="00074516">
      <w:pPr>
        <w:rPr>
          <w:sz w:val="22"/>
          <w:szCs w:val="22"/>
        </w:rPr>
      </w:pPr>
      <w:r w:rsidRPr="00672F02">
        <w:rPr>
          <w:sz w:val="22"/>
          <w:szCs w:val="22"/>
        </w:rPr>
        <w:t>Ciudad y fecha ________________________</w:t>
      </w:r>
    </w:p>
    <w:p w14:paraId="22EED0AD" w14:textId="77777777" w:rsidR="00074516" w:rsidRPr="00672F02" w:rsidRDefault="00074516" w:rsidP="00074516">
      <w:pPr>
        <w:rPr>
          <w:sz w:val="22"/>
          <w:szCs w:val="22"/>
        </w:rPr>
      </w:pPr>
    </w:p>
    <w:p w14:paraId="3EC839C4" w14:textId="77777777" w:rsidR="00074516" w:rsidRPr="00672F02" w:rsidRDefault="00074516" w:rsidP="00074516">
      <w:pPr>
        <w:rPr>
          <w:sz w:val="22"/>
          <w:szCs w:val="22"/>
        </w:rPr>
      </w:pPr>
    </w:p>
    <w:p w14:paraId="225CE188" w14:textId="77777777" w:rsidR="00074516" w:rsidRPr="00672F02" w:rsidRDefault="00074516" w:rsidP="00074516">
      <w:pPr>
        <w:rPr>
          <w:sz w:val="22"/>
          <w:szCs w:val="22"/>
        </w:rPr>
      </w:pPr>
      <w:r w:rsidRPr="00672F02">
        <w:rPr>
          <w:sz w:val="22"/>
          <w:szCs w:val="22"/>
        </w:rPr>
        <w:t>Señores:</w:t>
      </w:r>
    </w:p>
    <w:p w14:paraId="6044E344" w14:textId="77777777" w:rsidR="00074516" w:rsidRPr="00672F02" w:rsidRDefault="00074516" w:rsidP="00074516">
      <w:pPr>
        <w:rPr>
          <w:sz w:val="22"/>
          <w:szCs w:val="22"/>
        </w:rPr>
      </w:pPr>
      <w:r w:rsidRPr="00672F02">
        <w:rPr>
          <w:sz w:val="22"/>
          <w:szCs w:val="22"/>
        </w:rPr>
        <w:t>UNIVERSIDAD NACIONAL DE COLOMBIA</w:t>
      </w:r>
    </w:p>
    <w:p w14:paraId="4DCF7EC5" w14:textId="77777777" w:rsidR="00074516" w:rsidRPr="00672F02" w:rsidRDefault="00074516" w:rsidP="00074516">
      <w:pPr>
        <w:rPr>
          <w:sz w:val="22"/>
          <w:szCs w:val="22"/>
        </w:rPr>
      </w:pPr>
      <w:r w:rsidRPr="00672F02">
        <w:rPr>
          <w:sz w:val="22"/>
          <w:szCs w:val="22"/>
        </w:rPr>
        <w:t xml:space="preserve">Facultad de Minas. Sede Medellín </w:t>
      </w:r>
    </w:p>
    <w:p w14:paraId="2C3F27F4" w14:textId="77777777" w:rsidR="00074516" w:rsidRPr="00672F02" w:rsidRDefault="00074516" w:rsidP="00074516">
      <w:pPr>
        <w:rPr>
          <w:sz w:val="22"/>
          <w:szCs w:val="22"/>
        </w:rPr>
      </w:pPr>
    </w:p>
    <w:p w14:paraId="0DEC940F" w14:textId="77777777" w:rsidR="00074516" w:rsidRPr="00672F02" w:rsidRDefault="00074516" w:rsidP="00074516">
      <w:pPr>
        <w:rPr>
          <w:sz w:val="22"/>
          <w:szCs w:val="22"/>
        </w:rPr>
      </w:pPr>
    </w:p>
    <w:p w14:paraId="47F8C3D0" w14:textId="77777777" w:rsidR="00074516" w:rsidRPr="00204E5A" w:rsidRDefault="00074516" w:rsidP="00074516">
      <w:pPr>
        <w:rPr>
          <w:sz w:val="22"/>
          <w:szCs w:val="22"/>
        </w:rPr>
      </w:pPr>
      <w:r w:rsidRPr="00204E5A">
        <w:rPr>
          <w:sz w:val="22"/>
          <w:szCs w:val="22"/>
        </w:rPr>
        <w:t>Asunto: Proceso Invitación M- ____</w:t>
      </w:r>
    </w:p>
    <w:p w14:paraId="2D7CDD87" w14:textId="77777777" w:rsidR="00074516" w:rsidRPr="00672F02" w:rsidRDefault="00074516" w:rsidP="00074516">
      <w:pPr>
        <w:rPr>
          <w:sz w:val="22"/>
          <w:szCs w:val="22"/>
        </w:rPr>
      </w:pPr>
    </w:p>
    <w:p w14:paraId="2A4B4B27" w14:textId="77777777" w:rsidR="00074516" w:rsidRPr="00672F02" w:rsidRDefault="00074516" w:rsidP="00074516">
      <w:pPr>
        <w:rPr>
          <w:sz w:val="22"/>
          <w:szCs w:val="22"/>
        </w:rPr>
      </w:pPr>
      <w:r w:rsidRPr="00672F02">
        <w:rPr>
          <w:sz w:val="22"/>
          <w:szCs w:val="22"/>
        </w:rPr>
        <w:t>Objeto: _______________________________________</w:t>
      </w:r>
    </w:p>
    <w:p w14:paraId="258ED91B" w14:textId="77777777" w:rsidR="00074516" w:rsidRPr="00672F02" w:rsidRDefault="00074516" w:rsidP="00074516">
      <w:pPr>
        <w:rPr>
          <w:sz w:val="22"/>
          <w:szCs w:val="22"/>
        </w:rPr>
      </w:pPr>
    </w:p>
    <w:p w14:paraId="742BB4A7" w14:textId="77777777" w:rsidR="00074516" w:rsidRPr="00672F02" w:rsidRDefault="00074516" w:rsidP="00074516">
      <w:pPr>
        <w:rPr>
          <w:sz w:val="22"/>
          <w:szCs w:val="22"/>
        </w:rPr>
      </w:pPr>
    </w:p>
    <w:p w14:paraId="4BBE4E52" w14:textId="77777777" w:rsidR="00074516" w:rsidRPr="00672F02" w:rsidRDefault="00074516" w:rsidP="00074516">
      <w:pPr>
        <w:rPr>
          <w:sz w:val="22"/>
          <w:szCs w:val="22"/>
        </w:rPr>
      </w:pPr>
    </w:p>
    <w:p w14:paraId="5ECF901B" w14:textId="77777777" w:rsidR="00074516" w:rsidRPr="00672F02" w:rsidRDefault="00074516" w:rsidP="00074516">
      <w:pPr>
        <w:jc w:val="both"/>
        <w:rPr>
          <w:sz w:val="22"/>
          <w:szCs w:val="22"/>
        </w:rPr>
      </w:pPr>
      <w:r w:rsidRPr="00672F02">
        <w:rPr>
          <w:sz w:val="22"/>
          <w:szCs w:val="22"/>
        </w:rPr>
        <w:t xml:space="preserve">Yo_______________________, identificado (a) con cédula de ciudadanía No. _________ de ________, manifiesto el interés en participar en </w:t>
      </w:r>
      <w:r>
        <w:rPr>
          <w:sz w:val="22"/>
          <w:szCs w:val="22"/>
        </w:rPr>
        <w:t xml:space="preserve">el </w:t>
      </w:r>
      <w:r w:rsidRPr="00672F02">
        <w:rPr>
          <w:sz w:val="22"/>
          <w:szCs w:val="22"/>
        </w:rPr>
        <w:t xml:space="preserve">Proceso de invitación </w:t>
      </w:r>
      <w:r>
        <w:rPr>
          <w:sz w:val="22"/>
          <w:szCs w:val="22"/>
        </w:rPr>
        <w:t>M-</w:t>
      </w:r>
      <w:r w:rsidRPr="00672F02">
        <w:rPr>
          <w:sz w:val="22"/>
          <w:szCs w:val="22"/>
        </w:rPr>
        <w:t xml:space="preserve">____, y confirmo mi disponibilidad para realizar las actividades y entregar productos conforme a </w:t>
      </w:r>
      <w:r>
        <w:rPr>
          <w:sz w:val="22"/>
          <w:szCs w:val="22"/>
        </w:rPr>
        <w:t xml:space="preserve">todas </w:t>
      </w:r>
      <w:r w:rsidRPr="00672F02">
        <w:rPr>
          <w:sz w:val="22"/>
          <w:szCs w:val="22"/>
        </w:rPr>
        <w:t>las condiciones estipuladas en dicha Invitación.</w:t>
      </w:r>
      <w:r>
        <w:rPr>
          <w:sz w:val="22"/>
          <w:szCs w:val="22"/>
        </w:rPr>
        <w:t xml:space="preserve">  Para tal fin adjunto mi hoja de vida.</w:t>
      </w:r>
    </w:p>
    <w:p w14:paraId="5BD8405C" w14:textId="77777777" w:rsidR="00074516" w:rsidRPr="00672F02" w:rsidRDefault="00074516" w:rsidP="00074516">
      <w:pPr>
        <w:rPr>
          <w:sz w:val="22"/>
          <w:szCs w:val="22"/>
        </w:rPr>
      </w:pPr>
    </w:p>
    <w:p w14:paraId="122A007C" w14:textId="77777777" w:rsidR="00074516" w:rsidRPr="00672F02" w:rsidRDefault="00074516" w:rsidP="00074516">
      <w:pPr>
        <w:jc w:val="both"/>
        <w:rPr>
          <w:sz w:val="22"/>
          <w:szCs w:val="22"/>
        </w:rPr>
      </w:pPr>
    </w:p>
    <w:p w14:paraId="70616092" w14:textId="77777777" w:rsidR="00074516" w:rsidRPr="00672F02" w:rsidRDefault="00074516" w:rsidP="00074516">
      <w:pPr>
        <w:rPr>
          <w:sz w:val="22"/>
          <w:szCs w:val="22"/>
        </w:rPr>
      </w:pPr>
    </w:p>
    <w:p w14:paraId="62C2C4D6" w14:textId="77777777" w:rsidR="00074516" w:rsidRPr="00672F02" w:rsidRDefault="00074516" w:rsidP="00074516">
      <w:pPr>
        <w:rPr>
          <w:sz w:val="22"/>
          <w:szCs w:val="22"/>
        </w:rPr>
      </w:pPr>
    </w:p>
    <w:p w14:paraId="65063310" w14:textId="77777777" w:rsidR="00074516" w:rsidRPr="00672F02" w:rsidRDefault="00074516" w:rsidP="00074516">
      <w:pPr>
        <w:rPr>
          <w:sz w:val="22"/>
          <w:szCs w:val="22"/>
        </w:rPr>
      </w:pPr>
    </w:p>
    <w:p w14:paraId="39E1C72D" w14:textId="77777777" w:rsidR="00074516" w:rsidRPr="00672F02" w:rsidRDefault="00074516" w:rsidP="00074516">
      <w:pPr>
        <w:rPr>
          <w:sz w:val="22"/>
          <w:szCs w:val="22"/>
        </w:rPr>
      </w:pPr>
      <w:r w:rsidRPr="00672F02">
        <w:rPr>
          <w:sz w:val="22"/>
          <w:szCs w:val="22"/>
        </w:rPr>
        <w:t xml:space="preserve">Atentamente: </w:t>
      </w:r>
      <w:r w:rsidRPr="00672F02">
        <w:rPr>
          <w:sz w:val="22"/>
          <w:szCs w:val="22"/>
        </w:rPr>
        <w:cr/>
      </w:r>
    </w:p>
    <w:p w14:paraId="25A2E570" w14:textId="77777777" w:rsidR="00074516" w:rsidRPr="00672F02" w:rsidRDefault="00074516" w:rsidP="00074516">
      <w:pPr>
        <w:rPr>
          <w:sz w:val="22"/>
          <w:szCs w:val="22"/>
        </w:rPr>
      </w:pPr>
    </w:p>
    <w:p w14:paraId="7548B63A" w14:textId="77777777" w:rsidR="00074516" w:rsidRPr="00672F02" w:rsidRDefault="00074516" w:rsidP="00074516">
      <w:pPr>
        <w:rPr>
          <w:sz w:val="22"/>
          <w:szCs w:val="22"/>
        </w:rPr>
      </w:pPr>
      <w:r w:rsidRPr="00672F02">
        <w:rPr>
          <w:sz w:val="22"/>
          <w:szCs w:val="22"/>
        </w:rPr>
        <w:t>Firma</w:t>
      </w:r>
    </w:p>
    <w:p w14:paraId="0183C649" w14:textId="77777777" w:rsidR="00074516" w:rsidRPr="00672F02" w:rsidRDefault="00074516" w:rsidP="00074516">
      <w:pPr>
        <w:rPr>
          <w:sz w:val="22"/>
          <w:szCs w:val="22"/>
        </w:rPr>
      </w:pPr>
      <w:r w:rsidRPr="00672F02">
        <w:rPr>
          <w:sz w:val="22"/>
          <w:szCs w:val="22"/>
        </w:rPr>
        <w:t>Nombre</w:t>
      </w:r>
    </w:p>
    <w:p w14:paraId="375A91B2" w14:textId="77777777" w:rsidR="00074516" w:rsidRPr="00672F02" w:rsidRDefault="00074516" w:rsidP="00074516">
      <w:pPr>
        <w:rPr>
          <w:sz w:val="22"/>
          <w:szCs w:val="22"/>
        </w:rPr>
      </w:pPr>
      <w:r w:rsidRPr="00672F02">
        <w:rPr>
          <w:sz w:val="22"/>
          <w:szCs w:val="22"/>
        </w:rPr>
        <w:t>C.C:</w:t>
      </w:r>
    </w:p>
    <w:p w14:paraId="289435D4" w14:textId="77777777" w:rsidR="00074516" w:rsidRPr="00672F02" w:rsidRDefault="00074516" w:rsidP="00074516">
      <w:pPr>
        <w:rPr>
          <w:sz w:val="22"/>
          <w:szCs w:val="22"/>
        </w:rPr>
      </w:pPr>
      <w:r w:rsidRPr="00672F02">
        <w:rPr>
          <w:sz w:val="22"/>
          <w:szCs w:val="22"/>
        </w:rPr>
        <w:t>Celular</w:t>
      </w:r>
    </w:p>
    <w:p w14:paraId="58E1D4FD" w14:textId="77777777" w:rsidR="00074516" w:rsidRPr="00672F02" w:rsidRDefault="00074516" w:rsidP="00074516">
      <w:pPr>
        <w:rPr>
          <w:sz w:val="22"/>
          <w:szCs w:val="22"/>
        </w:rPr>
      </w:pPr>
      <w:r w:rsidRPr="00672F02">
        <w:rPr>
          <w:sz w:val="22"/>
          <w:szCs w:val="22"/>
        </w:rPr>
        <w:t>Email</w:t>
      </w:r>
    </w:p>
    <w:p w14:paraId="6AB4D8FB" w14:textId="77777777" w:rsidR="00074516" w:rsidRPr="00672F02" w:rsidRDefault="00074516" w:rsidP="00074516">
      <w:pPr>
        <w:rPr>
          <w:sz w:val="22"/>
          <w:szCs w:val="22"/>
        </w:rPr>
      </w:pPr>
    </w:p>
    <w:p w14:paraId="36F504AE" w14:textId="77777777" w:rsidR="00074516" w:rsidRPr="00672F02" w:rsidRDefault="00074516" w:rsidP="00074516">
      <w:pPr>
        <w:suppressAutoHyphens/>
        <w:jc w:val="both"/>
        <w:rPr>
          <w:rFonts w:cs="Arial"/>
          <w:sz w:val="22"/>
          <w:szCs w:val="22"/>
          <w:lang w:val="es-CO"/>
        </w:rPr>
      </w:pPr>
    </w:p>
    <w:p w14:paraId="70C14579" w14:textId="77777777" w:rsidR="00074516" w:rsidRPr="00672F02" w:rsidRDefault="00074516" w:rsidP="00074516">
      <w:pPr>
        <w:suppressAutoHyphens/>
        <w:jc w:val="both"/>
        <w:rPr>
          <w:rFonts w:cs="Arial"/>
          <w:b/>
          <w:sz w:val="22"/>
          <w:szCs w:val="22"/>
        </w:rPr>
      </w:pPr>
    </w:p>
    <w:p w14:paraId="419330FD" w14:textId="77777777" w:rsidR="00074516" w:rsidRPr="00672F02" w:rsidRDefault="00074516" w:rsidP="00074516">
      <w:pPr>
        <w:suppressAutoHyphens/>
        <w:jc w:val="both"/>
        <w:rPr>
          <w:rFonts w:cs="Arial"/>
          <w:b/>
          <w:sz w:val="22"/>
          <w:szCs w:val="22"/>
        </w:rPr>
      </w:pPr>
    </w:p>
    <w:p w14:paraId="46CB2177" w14:textId="77777777" w:rsidR="00074516" w:rsidRPr="00672F02" w:rsidRDefault="00074516" w:rsidP="00074516">
      <w:pPr>
        <w:suppressAutoHyphens/>
        <w:jc w:val="both"/>
        <w:rPr>
          <w:rFonts w:cs="Arial"/>
          <w:b/>
          <w:sz w:val="22"/>
          <w:szCs w:val="22"/>
        </w:rPr>
      </w:pPr>
    </w:p>
    <w:p w14:paraId="51937B49" w14:textId="77777777" w:rsidR="008469A4" w:rsidRDefault="008469A4" w:rsidP="00074516">
      <w:pPr>
        <w:suppressAutoHyphens/>
        <w:jc w:val="center"/>
        <w:rPr>
          <w:rFonts w:cs="Arial"/>
          <w:sz w:val="22"/>
          <w:szCs w:val="22"/>
          <w:lang w:val="es-CO"/>
        </w:rPr>
      </w:pPr>
    </w:p>
    <w:sectPr w:rsidR="008469A4" w:rsidSect="00F4708F">
      <w:headerReference w:type="default" r:id="rId8"/>
      <w:footerReference w:type="default" r:id="rId9"/>
      <w:pgSz w:w="12240" w:h="15840" w:code="1"/>
      <w:pgMar w:top="1418" w:right="1134" w:bottom="1134"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38DF" w14:textId="77777777" w:rsidR="00B1795B" w:rsidRDefault="00B1795B">
      <w:r>
        <w:separator/>
      </w:r>
    </w:p>
  </w:endnote>
  <w:endnote w:type="continuationSeparator" w:id="0">
    <w:p w14:paraId="710E0084" w14:textId="77777777" w:rsidR="00B1795B" w:rsidRDefault="00B1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9DB2" w14:textId="16FF2145" w:rsidR="0054145C" w:rsidRPr="005D24D2" w:rsidRDefault="0054145C" w:rsidP="005D24D2">
    <w:pPr>
      <w:pStyle w:val="Piedepgina"/>
      <w:jc w:val="right"/>
      <w:rPr>
        <w:sz w:val="20"/>
      </w:rPr>
    </w:pPr>
    <w:r w:rsidRPr="005D24D2">
      <w:rPr>
        <w:rStyle w:val="Nmerodepgina"/>
        <w:sz w:val="20"/>
      </w:rPr>
      <w:fldChar w:fldCharType="begin"/>
    </w:r>
    <w:r w:rsidRPr="005D24D2">
      <w:rPr>
        <w:rStyle w:val="Nmerodepgina"/>
        <w:sz w:val="20"/>
      </w:rPr>
      <w:instrText xml:space="preserve"> </w:instrText>
    </w:r>
    <w:r w:rsidR="005305C0">
      <w:rPr>
        <w:rStyle w:val="Nmerodepgina"/>
        <w:sz w:val="20"/>
      </w:rPr>
      <w:instrText>PAGE</w:instrText>
    </w:r>
    <w:r w:rsidRPr="005D24D2">
      <w:rPr>
        <w:rStyle w:val="Nmerodepgina"/>
        <w:sz w:val="20"/>
      </w:rPr>
      <w:instrText xml:space="preserve"> </w:instrText>
    </w:r>
    <w:r w:rsidRPr="005D24D2">
      <w:rPr>
        <w:rStyle w:val="Nmerodepgina"/>
        <w:sz w:val="20"/>
      </w:rPr>
      <w:fldChar w:fldCharType="separate"/>
    </w:r>
    <w:r w:rsidR="005E6F9C">
      <w:rPr>
        <w:rStyle w:val="Nmerodepgina"/>
        <w:noProof/>
        <w:sz w:val="20"/>
      </w:rPr>
      <w:t>4</w:t>
    </w:r>
    <w:r w:rsidRPr="005D24D2">
      <w:rPr>
        <w:rStyle w:val="Nmerodepgina"/>
        <w:sz w:val="20"/>
      </w:rPr>
      <w:fldChar w:fldCharType="end"/>
    </w:r>
    <w:r w:rsidRPr="005D24D2">
      <w:rPr>
        <w:rStyle w:val="Nmerodepgina"/>
        <w:sz w:val="20"/>
      </w:rPr>
      <w:t>/</w:t>
    </w:r>
    <w:r w:rsidRPr="005D24D2">
      <w:rPr>
        <w:rStyle w:val="Nmerodepgina"/>
        <w:sz w:val="20"/>
      </w:rPr>
      <w:fldChar w:fldCharType="begin"/>
    </w:r>
    <w:r w:rsidRPr="005D24D2">
      <w:rPr>
        <w:rStyle w:val="Nmerodepgina"/>
        <w:sz w:val="20"/>
      </w:rPr>
      <w:instrText xml:space="preserve"> </w:instrText>
    </w:r>
    <w:r w:rsidR="005305C0">
      <w:rPr>
        <w:rStyle w:val="Nmerodepgina"/>
        <w:sz w:val="20"/>
      </w:rPr>
      <w:instrText>NUMPAGES</w:instrText>
    </w:r>
    <w:r w:rsidRPr="005D24D2">
      <w:rPr>
        <w:rStyle w:val="Nmerodepgina"/>
        <w:sz w:val="20"/>
      </w:rPr>
      <w:instrText xml:space="preserve"> </w:instrText>
    </w:r>
    <w:r w:rsidRPr="005D24D2">
      <w:rPr>
        <w:rStyle w:val="Nmerodepgina"/>
        <w:sz w:val="20"/>
      </w:rPr>
      <w:fldChar w:fldCharType="separate"/>
    </w:r>
    <w:r w:rsidR="005E6F9C">
      <w:rPr>
        <w:rStyle w:val="Nmerodepgina"/>
        <w:noProof/>
        <w:sz w:val="20"/>
      </w:rPr>
      <w:t>10</w:t>
    </w:r>
    <w:r w:rsidRPr="005D24D2">
      <w:rPr>
        <w:rStyle w:val="Nmerodepgina"/>
        <w:sz w:val="20"/>
      </w:rPr>
      <w:fldChar w:fldCharType="end"/>
    </w:r>
  </w:p>
  <w:p w14:paraId="4D96B1B8" w14:textId="77777777" w:rsidR="00920499" w:rsidRPr="00354492" w:rsidRDefault="0054145C" w:rsidP="00920499">
    <w:pPr>
      <w:pStyle w:val="Piedepgina"/>
      <w:pBdr>
        <w:top w:val="single" w:sz="4" w:space="0" w:color="auto"/>
      </w:pBdr>
      <w:rPr>
        <w:sz w:val="20"/>
      </w:rPr>
    </w:pPr>
    <w:r w:rsidRPr="005D24D2">
      <w:rPr>
        <w:sz w:val="20"/>
      </w:rPr>
      <w:t xml:space="preserve">Términos de Referencia </w:t>
    </w:r>
    <w:r w:rsidR="00BA2169">
      <w:rPr>
        <w:sz w:val="20"/>
      </w:rPr>
      <w:t xml:space="preserve">de fecha </w:t>
    </w:r>
    <w:r w:rsidR="00BA2169" w:rsidRPr="00BA2169">
      <w:rPr>
        <w:i/>
        <w:sz w:val="20"/>
      </w:rPr>
      <w:t>[</w:t>
    </w:r>
    <w:r w:rsidR="00074516">
      <w:rPr>
        <w:i/>
        <w:sz w:val="20"/>
      </w:rPr>
      <w:t>19</w:t>
    </w:r>
    <w:r w:rsidR="006102E9">
      <w:rPr>
        <w:i/>
        <w:sz w:val="20"/>
      </w:rPr>
      <w:t>/0</w:t>
    </w:r>
    <w:r w:rsidR="00074516">
      <w:rPr>
        <w:i/>
        <w:sz w:val="20"/>
      </w:rPr>
      <w:t>2/2019</w:t>
    </w:r>
    <w:r w:rsidR="00BA2169" w:rsidRPr="00BA2169">
      <w:rPr>
        <w:i/>
        <w:sz w:val="20"/>
      </w:rPr>
      <w:t>],</w:t>
    </w:r>
    <w:r w:rsidR="00BA2169">
      <w:rPr>
        <w:sz w:val="20"/>
      </w:rPr>
      <w:t xml:space="preserve"> </w:t>
    </w:r>
    <w:r w:rsidRPr="00BA2169">
      <w:rPr>
        <w:sz w:val="20"/>
      </w:rPr>
      <w:t>aprobados</w:t>
    </w:r>
    <w:r w:rsidR="00BA2169">
      <w:rPr>
        <w:sz w:val="20"/>
      </w:rPr>
      <w:t xml:space="preserve"> por</w:t>
    </w:r>
    <w:r w:rsidRPr="00BA2169">
      <w:rPr>
        <w:i/>
        <w:sz w:val="20"/>
      </w:rPr>
      <w:t xml:space="preserve"> </w:t>
    </w:r>
    <w:r w:rsidR="006102E9">
      <w:rPr>
        <w:i/>
        <w:sz w:val="20"/>
      </w:rPr>
      <w:t xml:space="preserve">Director de Proyecto </w:t>
    </w:r>
    <w:r w:rsidR="00074516">
      <w:rPr>
        <w:i/>
        <w:sz w:val="20"/>
      </w:rPr>
      <w:t xml:space="preserve">Científico </w:t>
    </w:r>
    <w:r w:rsidR="00BA2169" w:rsidRPr="00BA2169">
      <w:rPr>
        <w:i/>
        <w:sz w:val="20"/>
      </w:rPr>
      <w:t>[</w:t>
    </w:r>
    <w:r w:rsidR="00074516">
      <w:rPr>
        <w:i/>
        <w:sz w:val="20"/>
      </w:rPr>
      <w:t>19</w:t>
    </w:r>
    <w:r w:rsidR="006102E9">
      <w:rPr>
        <w:i/>
        <w:sz w:val="20"/>
      </w:rPr>
      <w:t>/0</w:t>
    </w:r>
    <w:r w:rsidR="00074516">
      <w:rPr>
        <w:i/>
        <w:sz w:val="20"/>
      </w:rPr>
      <w:t>2</w:t>
    </w:r>
    <w:r w:rsidR="006102E9">
      <w:rPr>
        <w:i/>
        <w:sz w:val="20"/>
      </w:rPr>
      <w:t>/201</w:t>
    </w:r>
    <w:r w:rsidR="00ED45A9">
      <w:rPr>
        <w:i/>
        <w:sz w:val="20"/>
      </w:rPr>
      <w:t>9</w:t>
    </w:r>
    <w:r w:rsidR="00BA2169" w:rsidRPr="00BA2169">
      <w:rPr>
        <w:i/>
        <w:sz w:val="20"/>
      </w:rPr>
      <w:t>]</w:t>
    </w:r>
    <w:r w:rsidR="00BA2169">
      <w:rPr>
        <w:sz w:val="20"/>
      </w:rPr>
      <w:t xml:space="preserve"> </w:t>
    </w:r>
    <w:r w:rsidR="00920499" w:rsidRPr="00354492">
      <w:rPr>
        <w:sz w:val="20"/>
      </w:rPr>
      <w:t xml:space="preserve">y con aprobación de Colciencias en PA V 3.1 </w:t>
    </w:r>
    <w:r w:rsidR="00920499" w:rsidRPr="00354492">
      <w:rPr>
        <w:i/>
        <w:sz w:val="20"/>
      </w:rPr>
      <w:t>[21/02/2019].</w:t>
    </w:r>
  </w:p>
  <w:p w14:paraId="292CC2FA" w14:textId="77777777" w:rsidR="00920499" w:rsidRPr="00354492" w:rsidRDefault="00920499" w:rsidP="00920499">
    <w:pPr>
      <w:pStyle w:val="Piedepgina"/>
      <w:pBdr>
        <w:top w:val="single" w:sz="4" w:space="0" w:color="auto"/>
      </w:pBdr>
      <w:rPr>
        <w:sz w:val="20"/>
      </w:rPr>
    </w:pPr>
  </w:p>
  <w:p w14:paraId="54C5BFD5" w14:textId="36AF547A" w:rsidR="0054145C" w:rsidRPr="00A50183" w:rsidRDefault="0054145C" w:rsidP="00BA2169">
    <w:pPr>
      <w:pStyle w:val="Piedepgina"/>
      <w:pBdr>
        <w:top w:val="single" w:sz="4" w:space="0" w:color="auto"/>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C76BC" w14:textId="77777777" w:rsidR="00B1795B" w:rsidRDefault="00B1795B">
      <w:r>
        <w:separator/>
      </w:r>
    </w:p>
  </w:footnote>
  <w:footnote w:type="continuationSeparator" w:id="0">
    <w:p w14:paraId="15996E38" w14:textId="77777777" w:rsidR="00B1795B" w:rsidRDefault="00B1795B">
      <w:r>
        <w:continuationSeparator/>
      </w:r>
    </w:p>
  </w:footnote>
  <w:footnote w:id="1">
    <w:p w14:paraId="12D95FE1" w14:textId="77777777" w:rsidR="00074516" w:rsidRPr="002B42E9" w:rsidRDefault="00074516" w:rsidP="00074516">
      <w:pPr>
        <w:pStyle w:val="Textonotapie"/>
        <w:rPr>
          <w:lang w:val="es-CO"/>
        </w:rPr>
      </w:pPr>
      <w:r>
        <w:rPr>
          <w:rStyle w:val="Refdenotaalpie"/>
        </w:rPr>
        <w:footnoteRef/>
      </w:r>
      <w:r>
        <w:t xml:space="preserve"> </w:t>
      </w:r>
      <w:r w:rsidRPr="002B42E9">
        <w:t>https://policies.worldbank.org/sites/ppf3/PPFDocuments/9054ade073a949618b8b2d96e9c0de51.pdf.pdf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4ABCF" w14:textId="2EBF3DEE" w:rsidR="00470BE8" w:rsidRPr="0059099E" w:rsidRDefault="00DA133F" w:rsidP="0059099E">
    <w:pPr>
      <w:pStyle w:val="Encabezado"/>
    </w:pPr>
    <w:r>
      <w:rPr>
        <w:noProof/>
        <w:lang w:val="es-CO" w:eastAsia="es-CO"/>
      </w:rPr>
      <w:drawing>
        <wp:anchor distT="0" distB="0" distL="114300" distR="114300" simplePos="0" relativeHeight="251657728" behindDoc="1" locked="0" layoutInCell="1" allowOverlap="1" wp14:anchorId="78BEE3E7" wp14:editId="3BF485D6">
          <wp:simplePos x="0" y="0"/>
          <wp:positionH relativeFrom="column">
            <wp:posOffset>1469390</wp:posOffset>
          </wp:positionH>
          <wp:positionV relativeFrom="paragraph">
            <wp:posOffset>-303530</wp:posOffset>
          </wp:positionV>
          <wp:extent cx="4988560" cy="812165"/>
          <wp:effectExtent l="0" t="0" r="0" b="0"/>
          <wp:wrapTight wrapText="bothSides">
            <wp:wrapPolygon edited="0">
              <wp:start x="13940" y="1013"/>
              <wp:lineTo x="13940" y="10133"/>
              <wp:lineTo x="10228" y="10133"/>
              <wp:lineTo x="10228" y="16719"/>
              <wp:lineTo x="13940" y="18239"/>
              <wp:lineTo x="13940" y="20266"/>
              <wp:lineTo x="16744" y="20266"/>
              <wp:lineTo x="16744" y="18239"/>
              <wp:lineTo x="19549" y="18239"/>
              <wp:lineTo x="21281" y="15199"/>
              <wp:lineTo x="21199" y="8613"/>
              <wp:lineTo x="19879" y="6586"/>
              <wp:lineTo x="15920" y="1013"/>
              <wp:lineTo x="13940" y="1013"/>
            </wp:wrapPolygon>
          </wp:wrapTight>
          <wp:docPr id="1" name="Imagen 11" descr="\\Mde-136190\NUEVA IMAGEN\PAPELERIA_INSITTUCIONAL\FACULTAD_DE_MINAS\FACULTAD_DE_MIN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de-136190\NUEVA IMAGEN\PAPELERIA_INSITTUCIONAL\FACULTAD_DE_MINAS\FACULTAD_DE_MINA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56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
      </v:shape>
    </w:pict>
  </w:numPicBullet>
  <w:abstractNum w:abstractNumId="0" w15:restartNumberingAfterBreak="0">
    <w:nsid w:val="FFFFFF1D"/>
    <w:multiLevelType w:val="multilevel"/>
    <w:tmpl w:val="A1E8A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9E07B54"/>
    <w:lvl w:ilvl="0">
      <w:numFmt w:val="bullet"/>
      <w:lvlText w:val="*"/>
      <w:lvlJc w:val="left"/>
    </w:lvl>
  </w:abstractNum>
  <w:abstractNum w:abstractNumId="2" w15:restartNumberingAfterBreak="0">
    <w:nsid w:val="04DC0D6A"/>
    <w:multiLevelType w:val="hybridMultilevel"/>
    <w:tmpl w:val="9F6EB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A0DAE"/>
    <w:multiLevelType w:val="hybridMultilevel"/>
    <w:tmpl w:val="198EB218"/>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15:restartNumberingAfterBreak="0">
    <w:nsid w:val="0F6434E3"/>
    <w:multiLevelType w:val="hybridMultilevel"/>
    <w:tmpl w:val="3C222E9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50109D2"/>
    <w:multiLevelType w:val="hybridMultilevel"/>
    <w:tmpl w:val="D77C3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4C31AB"/>
    <w:multiLevelType w:val="hybridMultilevel"/>
    <w:tmpl w:val="3196945C"/>
    <w:lvl w:ilvl="0" w:tplc="040A001B">
      <w:start w:val="1"/>
      <w:numFmt w:val="low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1795845"/>
    <w:multiLevelType w:val="hybridMultilevel"/>
    <w:tmpl w:val="CA6E58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E842E1"/>
    <w:multiLevelType w:val="hybridMultilevel"/>
    <w:tmpl w:val="CF3833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DF2DE8"/>
    <w:multiLevelType w:val="hybridMultilevel"/>
    <w:tmpl w:val="90EE771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202DE"/>
    <w:multiLevelType w:val="hybridMultilevel"/>
    <w:tmpl w:val="41F482C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572F56"/>
    <w:multiLevelType w:val="hybridMultilevel"/>
    <w:tmpl w:val="75CA5EE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0A265E7"/>
    <w:multiLevelType w:val="hybridMultilevel"/>
    <w:tmpl w:val="4A70F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C50C2F"/>
    <w:multiLevelType w:val="hybridMultilevel"/>
    <w:tmpl w:val="48CC353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B0E3A94"/>
    <w:multiLevelType w:val="hybridMultilevel"/>
    <w:tmpl w:val="0D6AE9C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DE36D58"/>
    <w:multiLevelType w:val="hybridMultilevel"/>
    <w:tmpl w:val="553C450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01221C1"/>
    <w:multiLevelType w:val="hybridMultilevel"/>
    <w:tmpl w:val="2A3A428C"/>
    <w:lvl w:ilvl="0" w:tplc="8B860DB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0C2EBA"/>
    <w:multiLevelType w:val="hybridMultilevel"/>
    <w:tmpl w:val="93DAB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86EF0"/>
    <w:multiLevelType w:val="hybridMultilevel"/>
    <w:tmpl w:val="7D22F9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58133D3"/>
    <w:multiLevelType w:val="hybridMultilevel"/>
    <w:tmpl w:val="2C60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E516C"/>
    <w:multiLevelType w:val="hybridMultilevel"/>
    <w:tmpl w:val="B31E2D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392342"/>
    <w:multiLevelType w:val="hybridMultilevel"/>
    <w:tmpl w:val="B34E572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A22172"/>
    <w:multiLevelType w:val="hybridMultilevel"/>
    <w:tmpl w:val="74B4AF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50F65EE"/>
    <w:multiLevelType w:val="hybridMultilevel"/>
    <w:tmpl w:val="3912EB94"/>
    <w:lvl w:ilvl="0" w:tplc="0C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1571A3"/>
    <w:multiLevelType w:val="hybridMultilevel"/>
    <w:tmpl w:val="9D7AD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737CD"/>
    <w:multiLevelType w:val="hybridMultilevel"/>
    <w:tmpl w:val="FF54D7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1F153C"/>
    <w:multiLevelType w:val="hybridMultilevel"/>
    <w:tmpl w:val="9C4E0AFC"/>
    <w:lvl w:ilvl="0" w:tplc="0C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A395CF4"/>
    <w:multiLevelType w:val="hybridMultilevel"/>
    <w:tmpl w:val="B0FAF0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037EB"/>
    <w:multiLevelType w:val="hybridMultilevel"/>
    <w:tmpl w:val="8D72B988"/>
    <w:lvl w:ilvl="0" w:tplc="040A001B">
      <w:start w:val="1"/>
      <w:numFmt w:val="lowerRoman"/>
      <w:lvlText w:val="%1."/>
      <w:lvlJc w:val="right"/>
      <w:pPr>
        <w:ind w:left="1440" w:hanging="360"/>
      </w:pPr>
    </w:lvl>
    <w:lvl w:ilvl="1" w:tplc="45D45B16">
      <w:start w:val="1"/>
      <w:numFmt w:val="lowerLetter"/>
      <w:lvlText w:val="(%2)"/>
      <w:lvlJc w:val="left"/>
      <w:pPr>
        <w:ind w:left="2160" w:hanging="360"/>
      </w:pPr>
      <w:rPr>
        <w:rFonts w:hint="default"/>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9"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653106C"/>
    <w:multiLevelType w:val="hybridMultilevel"/>
    <w:tmpl w:val="9926F616"/>
    <w:lvl w:ilvl="0" w:tplc="040A001B">
      <w:start w:val="1"/>
      <w:numFmt w:val="lowerRoman"/>
      <w:lvlText w:val="%1."/>
      <w:lvlJc w:val="right"/>
      <w:pPr>
        <w:ind w:left="1440" w:hanging="360"/>
      </w:pPr>
    </w:lvl>
    <w:lvl w:ilvl="1" w:tplc="74B266E8">
      <w:start w:val="1"/>
      <w:numFmt w:val="lowerLetter"/>
      <w:lvlText w:val="(%2)"/>
      <w:lvlJc w:val="left"/>
      <w:pPr>
        <w:ind w:left="2160" w:hanging="360"/>
      </w:pPr>
      <w:rPr>
        <w:rFonts w:hint="default"/>
      </w:rPr>
    </w:lvl>
    <w:lvl w:ilvl="2" w:tplc="3B4E6A5A">
      <w:start w:val="1"/>
      <w:numFmt w:val="lowerLetter"/>
      <w:lvlText w:val="%3."/>
      <w:lvlJc w:val="left"/>
      <w:pPr>
        <w:ind w:left="3060" w:hanging="360"/>
      </w:pPr>
      <w:rPr>
        <w:rFonts w:hint="default"/>
      </w:r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76850E61"/>
    <w:multiLevelType w:val="hybridMultilevel"/>
    <w:tmpl w:val="EA1CDBAA"/>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8"/>
  </w:num>
  <w:num w:numId="5">
    <w:abstractNumId w:val="31"/>
  </w:num>
  <w:num w:numId="6">
    <w:abstractNumId w:val="13"/>
  </w:num>
  <w:num w:numId="7">
    <w:abstractNumId w:val="17"/>
  </w:num>
  <w:num w:numId="8">
    <w:abstractNumId w:val="9"/>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348"/>
        <w:lvlJc w:val="left"/>
        <w:rPr>
          <w:rFonts w:ascii="Symbol" w:hAnsi="Symbol" w:hint="default"/>
        </w:rPr>
      </w:lvl>
    </w:lvlOverride>
  </w:num>
  <w:num w:numId="11">
    <w:abstractNumId w:val="1"/>
    <w:lvlOverride w:ilvl="0">
      <w:lvl w:ilvl="0">
        <w:numFmt w:val="bullet"/>
        <w:lvlText w:val=""/>
        <w:legacy w:legacy="1" w:legacySpace="0" w:legacyIndent="360"/>
        <w:lvlJc w:val="left"/>
        <w:rPr>
          <w:rFonts w:ascii="Symbol" w:hAnsi="Symbol" w:hint="default"/>
        </w:rPr>
      </w:lvl>
    </w:lvlOverride>
  </w:num>
  <w:num w:numId="12">
    <w:abstractNumId w:val="26"/>
  </w:num>
  <w:num w:numId="13">
    <w:abstractNumId w:val="4"/>
  </w:num>
  <w:num w:numId="14">
    <w:abstractNumId w:val="16"/>
  </w:num>
  <w:num w:numId="15">
    <w:abstractNumId w:val="19"/>
  </w:num>
  <w:num w:numId="16">
    <w:abstractNumId w:val="1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2"/>
  </w:num>
  <w:num w:numId="21">
    <w:abstractNumId w:val="22"/>
  </w:num>
  <w:num w:numId="22">
    <w:abstractNumId w:val="3"/>
  </w:num>
  <w:num w:numId="23">
    <w:abstractNumId w:val="15"/>
  </w:num>
  <w:num w:numId="24">
    <w:abstractNumId w:val="14"/>
  </w:num>
  <w:num w:numId="25">
    <w:abstractNumId w:val="10"/>
  </w:num>
  <w:num w:numId="26">
    <w:abstractNumId w:val="11"/>
  </w:num>
  <w:num w:numId="27">
    <w:abstractNumId w:val="28"/>
  </w:num>
  <w:num w:numId="28">
    <w:abstractNumId w:val="30"/>
  </w:num>
  <w:num w:numId="29">
    <w:abstractNumId w:val="6"/>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0F"/>
    <w:rsid w:val="00001133"/>
    <w:rsid w:val="00002407"/>
    <w:rsid w:val="00002BA8"/>
    <w:rsid w:val="00004AF1"/>
    <w:rsid w:val="00010101"/>
    <w:rsid w:val="000122CB"/>
    <w:rsid w:val="00015AE4"/>
    <w:rsid w:val="00015FA8"/>
    <w:rsid w:val="000173FB"/>
    <w:rsid w:val="00017C89"/>
    <w:rsid w:val="00022F45"/>
    <w:rsid w:val="00023037"/>
    <w:rsid w:val="00030560"/>
    <w:rsid w:val="000310DC"/>
    <w:rsid w:val="00034A84"/>
    <w:rsid w:val="0003694E"/>
    <w:rsid w:val="00040834"/>
    <w:rsid w:val="00044F9A"/>
    <w:rsid w:val="000471D2"/>
    <w:rsid w:val="00047618"/>
    <w:rsid w:val="000545C0"/>
    <w:rsid w:val="00061457"/>
    <w:rsid w:val="000655E1"/>
    <w:rsid w:val="0007267C"/>
    <w:rsid w:val="00074516"/>
    <w:rsid w:val="000750AC"/>
    <w:rsid w:val="00076DEF"/>
    <w:rsid w:val="0008156C"/>
    <w:rsid w:val="000874AD"/>
    <w:rsid w:val="00090C03"/>
    <w:rsid w:val="0009437A"/>
    <w:rsid w:val="00095CDC"/>
    <w:rsid w:val="00096309"/>
    <w:rsid w:val="000A02EA"/>
    <w:rsid w:val="000A1E8F"/>
    <w:rsid w:val="000A6282"/>
    <w:rsid w:val="000B2F02"/>
    <w:rsid w:val="000C1772"/>
    <w:rsid w:val="000C52D6"/>
    <w:rsid w:val="000C5948"/>
    <w:rsid w:val="000C6868"/>
    <w:rsid w:val="000C6E7E"/>
    <w:rsid w:val="000D00F8"/>
    <w:rsid w:val="000D0F09"/>
    <w:rsid w:val="000D30C7"/>
    <w:rsid w:val="000D42D3"/>
    <w:rsid w:val="000E32D1"/>
    <w:rsid w:val="000E43B3"/>
    <w:rsid w:val="000E5DB3"/>
    <w:rsid w:val="000F0608"/>
    <w:rsid w:val="000F5F7C"/>
    <w:rsid w:val="000F6A4E"/>
    <w:rsid w:val="00104BE2"/>
    <w:rsid w:val="001053DA"/>
    <w:rsid w:val="00106A17"/>
    <w:rsid w:val="00121057"/>
    <w:rsid w:val="00123029"/>
    <w:rsid w:val="00124574"/>
    <w:rsid w:val="00126FFC"/>
    <w:rsid w:val="0013063B"/>
    <w:rsid w:val="0013277F"/>
    <w:rsid w:val="00134A26"/>
    <w:rsid w:val="00137F67"/>
    <w:rsid w:val="001435BA"/>
    <w:rsid w:val="001478A9"/>
    <w:rsid w:val="0015644A"/>
    <w:rsid w:val="0016770F"/>
    <w:rsid w:val="00175560"/>
    <w:rsid w:val="00176E71"/>
    <w:rsid w:val="00177425"/>
    <w:rsid w:val="00186379"/>
    <w:rsid w:val="00190861"/>
    <w:rsid w:val="001A0BB4"/>
    <w:rsid w:val="001A28DB"/>
    <w:rsid w:val="001A62A0"/>
    <w:rsid w:val="001B1214"/>
    <w:rsid w:val="001B2A0D"/>
    <w:rsid w:val="001B4499"/>
    <w:rsid w:val="001B54F9"/>
    <w:rsid w:val="001B57A4"/>
    <w:rsid w:val="001B6382"/>
    <w:rsid w:val="001B6825"/>
    <w:rsid w:val="001C2FFD"/>
    <w:rsid w:val="001C3A54"/>
    <w:rsid w:val="001C3E6A"/>
    <w:rsid w:val="001C3F1A"/>
    <w:rsid w:val="001D40BE"/>
    <w:rsid w:val="001D42AA"/>
    <w:rsid w:val="001D4C2E"/>
    <w:rsid w:val="001D4ECB"/>
    <w:rsid w:val="001E097E"/>
    <w:rsid w:val="001E70F1"/>
    <w:rsid w:val="001F0242"/>
    <w:rsid w:val="001F148F"/>
    <w:rsid w:val="001F245D"/>
    <w:rsid w:val="00201A13"/>
    <w:rsid w:val="00202093"/>
    <w:rsid w:val="00207A7B"/>
    <w:rsid w:val="00212343"/>
    <w:rsid w:val="00212C83"/>
    <w:rsid w:val="00221BFA"/>
    <w:rsid w:val="0023245C"/>
    <w:rsid w:val="002325C5"/>
    <w:rsid w:val="002367B8"/>
    <w:rsid w:val="00237443"/>
    <w:rsid w:val="00243143"/>
    <w:rsid w:val="00250C6D"/>
    <w:rsid w:val="002556C6"/>
    <w:rsid w:val="0026134C"/>
    <w:rsid w:val="0026404E"/>
    <w:rsid w:val="00264934"/>
    <w:rsid w:val="00266030"/>
    <w:rsid w:val="00267440"/>
    <w:rsid w:val="0027068B"/>
    <w:rsid w:val="0027269D"/>
    <w:rsid w:val="002750D4"/>
    <w:rsid w:val="002876A9"/>
    <w:rsid w:val="002910C3"/>
    <w:rsid w:val="00297B08"/>
    <w:rsid w:val="002B3B36"/>
    <w:rsid w:val="002B42E9"/>
    <w:rsid w:val="002B6ED7"/>
    <w:rsid w:val="002B787E"/>
    <w:rsid w:val="002B7BDF"/>
    <w:rsid w:val="002C09BA"/>
    <w:rsid w:val="002C4D3C"/>
    <w:rsid w:val="002D0119"/>
    <w:rsid w:val="002D08D0"/>
    <w:rsid w:val="002D444B"/>
    <w:rsid w:val="002D6E0A"/>
    <w:rsid w:val="002E118F"/>
    <w:rsid w:val="002E59B3"/>
    <w:rsid w:val="002E7560"/>
    <w:rsid w:val="002F2EE4"/>
    <w:rsid w:val="002F3C59"/>
    <w:rsid w:val="002F42D3"/>
    <w:rsid w:val="00304519"/>
    <w:rsid w:val="00306309"/>
    <w:rsid w:val="003137EB"/>
    <w:rsid w:val="003155B2"/>
    <w:rsid w:val="00315AEE"/>
    <w:rsid w:val="0031698E"/>
    <w:rsid w:val="003175E9"/>
    <w:rsid w:val="00320108"/>
    <w:rsid w:val="00323E43"/>
    <w:rsid w:val="00326F00"/>
    <w:rsid w:val="00330758"/>
    <w:rsid w:val="0033682E"/>
    <w:rsid w:val="00342148"/>
    <w:rsid w:val="00343667"/>
    <w:rsid w:val="003436DA"/>
    <w:rsid w:val="00346289"/>
    <w:rsid w:val="00351DEA"/>
    <w:rsid w:val="0035498C"/>
    <w:rsid w:val="0035775D"/>
    <w:rsid w:val="00360700"/>
    <w:rsid w:val="00375165"/>
    <w:rsid w:val="0038133C"/>
    <w:rsid w:val="00382409"/>
    <w:rsid w:val="0038363A"/>
    <w:rsid w:val="00383AAC"/>
    <w:rsid w:val="003846F4"/>
    <w:rsid w:val="00387989"/>
    <w:rsid w:val="00387B45"/>
    <w:rsid w:val="00390063"/>
    <w:rsid w:val="00391784"/>
    <w:rsid w:val="00392EE4"/>
    <w:rsid w:val="0039527F"/>
    <w:rsid w:val="00397D28"/>
    <w:rsid w:val="003A0105"/>
    <w:rsid w:val="003A1668"/>
    <w:rsid w:val="003A498F"/>
    <w:rsid w:val="003A5339"/>
    <w:rsid w:val="003A5A0C"/>
    <w:rsid w:val="003A743F"/>
    <w:rsid w:val="003B1945"/>
    <w:rsid w:val="003B5B14"/>
    <w:rsid w:val="003C1832"/>
    <w:rsid w:val="003C1905"/>
    <w:rsid w:val="003C39B2"/>
    <w:rsid w:val="003C64DE"/>
    <w:rsid w:val="003D12D7"/>
    <w:rsid w:val="003D63C3"/>
    <w:rsid w:val="003D6F3E"/>
    <w:rsid w:val="003E07CC"/>
    <w:rsid w:val="003E44F6"/>
    <w:rsid w:val="003E607B"/>
    <w:rsid w:val="003F02EE"/>
    <w:rsid w:val="003F05A7"/>
    <w:rsid w:val="003F1E1B"/>
    <w:rsid w:val="003F498A"/>
    <w:rsid w:val="003F5113"/>
    <w:rsid w:val="003F653F"/>
    <w:rsid w:val="003F70FC"/>
    <w:rsid w:val="003F7D02"/>
    <w:rsid w:val="00406C8A"/>
    <w:rsid w:val="00407A9C"/>
    <w:rsid w:val="00413B7A"/>
    <w:rsid w:val="0041673F"/>
    <w:rsid w:val="00422DD5"/>
    <w:rsid w:val="00423937"/>
    <w:rsid w:val="00423B49"/>
    <w:rsid w:val="004241FD"/>
    <w:rsid w:val="00425AEF"/>
    <w:rsid w:val="00427132"/>
    <w:rsid w:val="00427C05"/>
    <w:rsid w:val="00437A86"/>
    <w:rsid w:val="00443976"/>
    <w:rsid w:val="00450531"/>
    <w:rsid w:val="0045499B"/>
    <w:rsid w:val="00455A03"/>
    <w:rsid w:val="0045715B"/>
    <w:rsid w:val="0046117C"/>
    <w:rsid w:val="004678C4"/>
    <w:rsid w:val="00470BE8"/>
    <w:rsid w:val="00474A0E"/>
    <w:rsid w:val="004802A3"/>
    <w:rsid w:val="0048033A"/>
    <w:rsid w:val="00481A9E"/>
    <w:rsid w:val="00482C0E"/>
    <w:rsid w:val="00483B6A"/>
    <w:rsid w:val="00484759"/>
    <w:rsid w:val="00484C0E"/>
    <w:rsid w:val="00485100"/>
    <w:rsid w:val="00486D1B"/>
    <w:rsid w:val="004919DB"/>
    <w:rsid w:val="00493B31"/>
    <w:rsid w:val="00493FFB"/>
    <w:rsid w:val="0049462E"/>
    <w:rsid w:val="004A1F53"/>
    <w:rsid w:val="004A3DE5"/>
    <w:rsid w:val="004B0C77"/>
    <w:rsid w:val="004B10B6"/>
    <w:rsid w:val="004B5772"/>
    <w:rsid w:val="004C35E7"/>
    <w:rsid w:val="004C3A6B"/>
    <w:rsid w:val="004C6E12"/>
    <w:rsid w:val="004D2511"/>
    <w:rsid w:val="004D32F3"/>
    <w:rsid w:val="004E291C"/>
    <w:rsid w:val="004E30C8"/>
    <w:rsid w:val="004F2F06"/>
    <w:rsid w:val="004F4906"/>
    <w:rsid w:val="00500CEA"/>
    <w:rsid w:val="00502F18"/>
    <w:rsid w:val="00504BFA"/>
    <w:rsid w:val="005053B0"/>
    <w:rsid w:val="00505742"/>
    <w:rsid w:val="005105EC"/>
    <w:rsid w:val="005113D9"/>
    <w:rsid w:val="00511A78"/>
    <w:rsid w:val="00512952"/>
    <w:rsid w:val="0051485C"/>
    <w:rsid w:val="0052166E"/>
    <w:rsid w:val="0052433E"/>
    <w:rsid w:val="005264B0"/>
    <w:rsid w:val="0052655D"/>
    <w:rsid w:val="005305C0"/>
    <w:rsid w:val="0053291B"/>
    <w:rsid w:val="00532C04"/>
    <w:rsid w:val="00533EA9"/>
    <w:rsid w:val="0053528B"/>
    <w:rsid w:val="00537D2F"/>
    <w:rsid w:val="0054145C"/>
    <w:rsid w:val="00543636"/>
    <w:rsid w:val="00545DD8"/>
    <w:rsid w:val="005508C1"/>
    <w:rsid w:val="005516FA"/>
    <w:rsid w:val="005545D2"/>
    <w:rsid w:val="00557215"/>
    <w:rsid w:val="00557E4F"/>
    <w:rsid w:val="00562DC4"/>
    <w:rsid w:val="0056778B"/>
    <w:rsid w:val="0056786D"/>
    <w:rsid w:val="005720B6"/>
    <w:rsid w:val="0057241D"/>
    <w:rsid w:val="00572BD9"/>
    <w:rsid w:val="005746E4"/>
    <w:rsid w:val="00574E99"/>
    <w:rsid w:val="0059099E"/>
    <w:rsid w:val="005927FC"/>
    <w:rsid w:val="00592DAF"/>
    <w:rsid w:val="005A5025"/>
    <w:rsid w:val="005A61AA"/>
    <w:rsid w:val="005A64E4"/>
    <w:rsid w:val="005B06DD"/>
    <w:rsid w:val="005B7F17"/>
    <w:rsid w:val="005C6170"/>
    <w:rsid w:val="005C708F"/>
    <w:rsid w:val="005C7625"/>
    <w:rsid w:val="005D24D2"/>
    <w:rsid w:val="005E0883"/>
    <w:rsid w:val="005E2ED0"/>
    <w:rsid w:val="005E2F3B"/>
    <w:rsid w:val="005E4093"/>
    <w:rsid w:val="005E6272"/>
    <w:rsid w:val="005E6F9C"/>
    <w:rsid w:val="005F613E"/>
    <w:rsid w:val="005F7054"/>
    <w:rsid w:val="006005E7"/>
    <w:rsid w:val="00601B0D"/>
    <w:rsid w:val="00601EF1"/>
    <w:rsid w:val="00603C8B"/>
    <w:rsid w:val="0060465D"/>
    <w:rsid w:val="00605443"/>
    <w:rsid w:val="006070A1"/>
    <w:rsid w:val="006102E9"/>
    <w:rsid w:val="006133A3"/>
    <w:rsid w:val="00622AD2"/>
    <w:rsid w:val="00625745"/>
    <w:rsid w:val="00626755"/>
    <w:rsid w:val="006338B6"/>
    <w:rsid w:val="00637AD3"/>
    <w:rsid w:val="00640F80"/>
    <w:rsid w:val="00642837"/>
    <w:rsid w:val="00647156"/>
    <w:rsid w:val="00656380"/>
    <w:rsid w:val="00656482"/>
    <w:rsid w:val="00663596"/>
    <w:rsid w:val="0066687C"/>
    <w:rsid w:val="00666BAD"/>
    <w:rsid w:val="00666FB1"/>
    <w:rsid w:val="00670403"/>
    <w:rsid w:val="00673C18"/>
    <w:rsid w:val="00674A71"/>
    <w:rsid w:val="00674FB0"/>
    <w:rsid w:val="0067584B"/>
    <w:rsid w:val="00680F0D"/>
    <w:rsid w:val="00683B3F"/>
    <w:rsid w:val="00684732"/>
    <w:rsid w:val="00687C97"/>
    <w:rsid w:val="0069397D"/>
    <w:rsid w:val="006972AD"/>
    <w:rsid w:val="006A5309"/>
    <w:rsid w:val="006A6CBC"/>
    <w:rsid w:val="006B00E2"/>
    <w:rsid w:val="006B27DF"/>
    <w:rsid w:val="006B2F8B"/>
    <w:rsid w:val="006C21E6"/>
    <w:rsid w:val="006C2611"/>
    <w:rsid w:val="006C3F73"/>
    <w:rsid w:val="006D0005"/>
    <w:rsid w:val="006D6406"/>
    <w:rsid w:val="006D697C"/>
    <w:rsid w:val="006E3EC5"/>
    <w:rsid w:val="006E4B41"/>
    <w:rsid w:val="006E7959"/>
    <w:rsid w:val="006F114A"/>
    <w:rsid w:val="006F4596"/>
    <w:rsid w:val="00706F2A"/>
    <w:rsid w:val="00711925"/>
    <w:rsid w:val="00716086"/>
    <w:rsid w:val="007200C3"/>
    <w:rsid w:val="00726BEC"/>
    <w:rsid w:val="007274D2"/>
    <w:rsid w:val="00730F67"/>
    <w:rsid w:val="00731CEF"/>
    <w:rsid w:val="00740812"/>
    <w:rsid w:val="00740C30"/>
    <w:rsid w:val="00743775"/>
    <w:rsid w:val="00755F79"/>
    <w:rsid w:val="00756B4B"/>
    <w:rsid w:val="00763062"/>
    <w:rsid w:val="0077348E"/>
    <w:rsid w:val="0077521F"/>
    <w:rsid w:val="007762C0"/>
    <w:rsid w:val="00776837"/>
    <w:rsid w:val="007842C2"/>
    <w:rsid w:val="00790732"/>
    <w:rsid w:val="00792425"/>
    <w:rsid w:val="007929C1"/>
    <w:rsid w:val="007A06D6"/>
    <w:rsid w:val="007A14A2"/>
    <w:rsid w:val="007A14D9"/>
    <w:rsid w:val="007A2204"/>
    <w:rsid w:val="007A4C93"/>
    <w:rsid w:val="007A73B0"/>
    <w:rsid w:val="007A7D5F"/>
    <w:rsid w:val="007B0382"/>
    <w:rsid w:val="007B2882"/>
    <w:rsid w:val="007C2582"/>
    <w:rsid w:val="007C32DC"/>
    <w:rsid w:val="007D729F"/>
    <w:rsid w:val="007E0C6F"/>
    <w:rsid w:val="007E26C4"/>
    <w:rsid w:val="007F3A48"/>
    <w:rsid w:val="007F3BF9"/>
    <w:rsid w:val="00811824"/>
    <w:rsid w:val="00813E81"/>
    <w:rsid w:val="008164CB"/>
    <w:rsid w:val="00816581"/>
    <w:rsid w:val="008175B6"/>
    <w:rsid w:val="008178D5"/>
    <w:rsid w:val="00821C86"/>
    <w:rsid w:val="00821D76"/>
    <w:rsid w:val="008254DA"/>
    <w:rsid w:val="00827DF7"/>
    <w:rsid w:val="008310FA"/>
    <w:rsid w:val="00841A4A"/>
    <w:rsid w:val="00841AF4"/>
    <w:rsid w:val="008426E2"/>
    <w:rsid w:val="008469A4"/>
    <w:rsid w:val="00856934"/>
    <w:rsid w:val="00861C91"/>
    <w:rsid w:val="00865744"/>
    <w:rsid w:val="00880877"/>
    <w:rsid w:val="0089354C"/>
    <w:rsid w:val="00894FF0"/>
    <w:rsid w:val="00896BD7"/>
    <w:rsid w:val="00897922"/>
    <w:rsid w:val="008A52BE"/>
    <w:rsid w:val="008B01D1"/>
    <w:rsid w:val="008B1FF2"/>
    <w:rsid w:val="008B403F"/>
    <w:rsid w:val="008B6483"/>
    <w:rsid w:val="008C0119"/>
    <w:rsid w:val="008C0AD2"/>
    <w:rsid w:val="008C15F0"/>
    <w:rsid w:val="008C5B69"/>
    <w:rsid w:val="008C6B2F"/>
    <w:rsid w:val="008D00C0"/>
    <w:rsid w:val="008D16E1"/>
    <w:rsid w:val="008D4DA6"/>
    <w:rsid w:val="008D503F"/>
    <w:rsid w:val="008E1F6E"/>
    <w:rsid w:val="008E3E18"/>
    <w:rsid w:val="008E558B"/>
    <w:rsid w:val="008F10FC"/>
    <w:rsid w:val="008F1B80"/>
    <w:rsid w:val="009008EE"/>
    <w:rsid w:val="009042AF"/>
    <w:rsid w:val="00904C96"/>
    <w:rsid w:val="00910065"/>
    <w:rsid w:val="00910D26"/>
    <w:rsid w:val="00911F53"/>
    <w:rsid w:val="0091454E"/>
    <w:rsid w:val="00914E2A"/>
    <w:rsid w:val="00915A0B"/>
    <w:rsid w:val="00917B69"/>
    <w:rsid w:val="00920499"/>
    <w:rsid w:val="0092187A"/>
    <w:rsid w:val="00933467"/>
    <w:rsid w:val="00933C0E"/>
    <w:rsid w:val="009360EE"/>
    <w:rsid w:val="009360F1"/>
    <w:rsid w:val="0093669B"/>
    <w:rsid w:val="00936C62"/>
    <w:rsid w:val="00940917"/>
    <w:rsid w:val="00942419"/>
    <w:rsid w:val="009458BD"/>
    <w:rsid w:val="0095323C"/>
    <w:rsid w:val="00954332"/>
    <w:rsid w:val="009555EA"/>
    <w:rsid w:val="009619CE"/>
    <w:rsid w:val="0096216C"/>
    <w:rsid w:val="00981B89"/>
    <w:rsid w:val="00983991"/>
    <w:rsid w:val="00992808"/>
    <w:rsid w:val="00992D3D"/>
    <w:rsid w:val="009959DF"/>
    <w:rsid w:val="009963CE"/>
    <w:rsid w:val="00996E8D"/>
    <w:rsid w:val="00997036"/>
    <w:rsid w:val="009A0B50"/>
    <w:rsid w:val="009A29D6"/>
    <w:rsid w:val="009A6460"/>
    <w:rsid w:val="009B1EAF"/>
    <w:rsid w:val="009B268F"/>
    <w:rsid w:val="009B39AA"/>
    <w:rsid w:val="009B6CC0"/>
    <w:rsid w:val="009C195D"/>
    <w:rsid w:val="009D1708"/>
    <w:rsid w:val="009D2381"/>
    <w:rsid w:val="009E23D5"/>
    <w:rsid w:val="009E3E2C"/>
    <w:rsid w:val="009E7F17"/>
    <w:rsid w:val="009F02E7"/>
    <w:rsid w:val="009F5199"/>
    <w:rsid w:val="009F796B"/>
    <w:rsid w:val="00A01383"/>
    <w:rsid w:val="00A01E1A"/>
    <w:rsid w:val="00A104BA"/>
    <w:rsid w:val="00A16C91"/>
    <w:rsid w:val="00A22100"/>
    <w:rsid w:val="00A26724"/>
    <w:rsid w:val="00A274FD"/>
    <w:rsid w:val="00A30B99"/>
    <w:rsid w:val="00A31F3D"/>
    <w:rsid w:val="00A32957"/>
    <w:rsid w:val="00A3489F"/>
    <w:rsid w:val="00A35FFF"/>
    <w:rsid w:val="00A4149E"/>
    <w:rsid w:val="00A433CD"/>
    <w:rsid w:val="00A50183"/>
    <w:rsid w:val="00A52E96"/>
    <w:rsid w:val="00A56D3E"/>
    <w:rsid w:val="00A5736C"/>
    <w:rsid w:val="00A660CE"/>
    <w:rsid w:val="00A71142"/>
    <w:rsid w:val="00A713BA"/>
    <w:rsid w:val="00A72482"/>
    <w:rsid w:val="00A73363"/>
    <w:rsid w:val="00A75D85"/>
    <w:rsid w:val="00A8419C"/>
    <w:rsid w:val="00A9105B"/>
    <w:rsid w:val="00A922D2"/>
    <w:rsid w:val="00A958A4"/>
    <w:rsid w:val="00AA08DF"/>
    <w:rsid w:val="00AA0A31"/>
    <w:rsid w:val="00AA0BD0"/>
    <w:rsid w:val="00AA1A39"/>
    <w:rsid w:val="00AA3137"/>
    <w:rsid w:val="00AA3199"/>
    <w:rsid w:val="00AA3483"/>
    <w:rsid w:val="00AB67D5"/>
    <w:rsid w:val="00AB6C71"/>
    <w:rsid w:val="00AC185E"/>
    <w:rsid w:val="00AC34DD"/>
    <w:rsid w:val="00AC6310"/>
    <w:rsid w:val="00AC66F0"/>
    <w:rsid w:val="00AD0095"/>
    <w:rsid w:val="00AD0417"/>
    <w:rsid w:val="00AD30E1"/>
    <w:rsid w:val="00AD4584"/>
    <w:rsid w:val="00AD5C42"/>
    <w:rsid w:val="00AE00E6"/>
    <w:rsid w:val="00AE337D"/>
    <w:rsid w:val="00AF24CB"/>
    <w:rsid w:val="00AF5A52"/>
    <w:rsid w:val="00B02255"/>
    <w:rsid w:val="00B0233A"/>
    <w:rsid w:val="00B051F7"/>
    <w:rsid w:val="00B0533F"/>
    <w:rsid w:val="00B05A35"/>
    <w:rsid w:val="00B11055"/>
    <w:rsid w:val="00B158D4"/>
    <w:rsid w:val="00B1795B"/>
    <w:rsid w:val="00B2454B"/>
    <w:rsid w:val="00B2481D"/>
    <w:rsid w:val="00B266F2"/>
    <w:rsid w:val="00B30DFA"/>
    <w:rsid w:val="00B332BE"/>
    <w:rsid w:val="00B3380D"/>
    <w:rsid w:val="00B34866"/>
    <w:rsid w:val="00B34E9C"/>
    <w:rsid w:val="00B40FF0"/>
    <w:rsid w:val="00B45AA3"/>
    <w:rsid w:val="00B50FE5"/>
    <w:rsid w:val="00B51A6E"/>
    <w:rsid w:val="00B530A6"/>
    <w:rsid w:val="00B54EB2"/>
    <w:rsid w:val="00B564F5"/>
    <w:rsid w:val="00B5739B"/>
    <w:rsid w:val="00B672F1"/>
    <w:rsid w:val="00B71729"/>
    <w:rsid w:val="00B73347"/>
    <w:rsid w:val="00B82968"/>
    <w:rsid w:val="00B91895"/>
    <w:rsid w:val="00B91973"/>
    <w:rsid w:val="00BA0C2A"/>
    <w:rsid w:val="00BA16F2"/>
    <w:rsid w:val="00BA2169"/>
    <w:rsid w:val="00BA3A6F"/>
    <w:rsid w:val="00BA7602"/>
    <w:rsid w:val="00BB0B6C"/>
    <w:rsid w:val="00BB5179"/>
    <w:rsid w:val="00BB5E71"/>
    <w:rsid w:val="00BB7466"/>
    <w:rsid w:val="00BB74B8"/>
    <w:rsid w:val="00BC3F22"/>
    <w:rsid w:val="00BC47B5"/>
    <w:rsid w:val="00BC5B11"/>
    <w:rsid w:val="00BC7A7E"/>
    <w:rsid w:val="00BD71F4"/>
    <w:rsid w:val="00BE2EF5"/>
    <w:rsid w:val="00C005B2"/>
    <w:rsid w:val="00C06E00"/>
    <w:rsid w:val="00C07485"/>
    <w:rsid w:val="00C1301C"/>
    <w:rsid w:val="00C13971"/>
    <w:rsid w:val="00C14A2F"/>
    <w:rsid w:val="00C15C0C"/>
    <w:rsid w:val="00C21B1B"/>
    <w:rsid w:val="00C30B5A"/>
    <w:rsid w:val="00C3230A"/>
    <w:rsid w:val="00C342CE"/>
    <w:rsid w:val="00C3700F"/>
    <w:rsid w:val="00C37539"/>
    <w:rsid w:val="00C37E6D"/>
    <w:rsid w:val="00C5156D"/>
    <w:rsid w:val="00C527DE"/>
    <w:rsid w:val="00C611D9"/>
    <w:rsid w:val="00C6490F"/>
    <w:rsid w:val="00C80779"/>
    <w:rsid w:val="00C836B1"/>
    <w:rsid w:val="00C849DF"/>
    <w:rsid w:val="00C862B3"/>
    <w:rsid w:val="00C935DB"/>
    <w:rsid w:val="00CA08D7"/>
    <w:rsid w:val="00CA5032"/>
    <w:rsid w:val="00CA5DB6"/>
    <w:rsid w:val="00CA6806"/>
    <w:rsid w:val="00CA75DF"/>
    <w:rsid w:val="00CC0654"/>
    <w:rsid w:val="00CC2C32"/>
    <w:rsid w:val="00CC2D27"/>
    <w:rsid w:val="00CC3E73"/>
    <w:rsid w:val="00CC74D4"/>
    <w:rsid w:val="00CD0570"/>
    <w:rsid w:val="00CD2A22"/>
    <w:rsid w:val="00CD2F9D"/>
    <w:rsid w:val="00CD48CA"/>
    <w:rsid w:val="00CD5940"/>
    <w:rsid w:val="00CD5DC8"/>
    <w:rsid w:val="00CE132A"/>
    <w:rsid w:val="00CE330F"/>
    <w:rsid w:val="00CF01E5"/>
    <w:rsid w:val="00CF2A57"/>
    <w:rsid w:val="00D03A8E"/>
    <w:rsid w:val="00D04B5A"/>
    <w:rsid w:val="00D10F1A"/>
    <w:rsid w:val="00D11CF4"/>
    <w:rsid w:val="00D15FFC"/>
    <w:rsid w:val="00D21A6C"/>
    <w:rsid w:val="00D269A1"/>
    <w:rsid w:val="00D274CC"/>
    <w:rsid w:val="00D27FFC"/>
    <w:rsid w:val="00D30322"/>
    <w:rsid w:val="00D36CE6"/>
    <w:rsid w:val="00D403F3"/>
    <w:rsid w:val="00D406DA"/>
    <w:rsid w:val="00D46EF3"/>
    <w:rsid w:val="00D55818"/>
    <w:rsid w:val="00D5674E"/>
    <w:rsid w:val="00D716AB"/>
    <w:rsid w:val="00D75F35"/>
    <w:rsid w:val="00D833DB"/>
    <w:rsid w:val="00D83B05"/>
    <w:rsid w:val="00D90B53"/>
    <w:rsid w:val="00D91D8A"/>
    <w:rsid w:val="00D93A33"/>
    <w:rsid w:val="00D93C76"/>
    <w:rsid w:val="00D9560F"/>
    <w:rsid w:val="00D9669E"/>
    <w:rsid w:val="00D96B47"/>
    <w:rsid w:val="00D96C7C"/>
    <w:rsid w:val="00DA133F"/>
    <w:rsid w:val="00DA1760"/>
    <w:rsid w:val="00DA3086"/>
    <w:rsid w:val="00DA66CF"/>
    <w:rsid w:val="00DA76F3"/>
    <w:rsid w:val="00DB0351"/>
    <w:rsid w:val="00DB0686"/>
    <w:rsid w:val="00DB692E"/>
    <w:rsid w:val="00DC051F"/>
    <w:rsid w:val="00DD1C25"/>
    <w:rsid w:val="00DD4357"/>
    <w:rsid w:val="00DE14A0"/>
    <w:rsid w:val="00DE4182"/>
    <w:rsid w:val="00DE68B3"/>
    <w:rsid w:val="00DF0411"/>
    <w:rsid w:val="00DF0956"/>
    <w:rsid w:val="00DF3DE8"/>
    <w:rsid w:val="00DF6302"/>
    <w:rsid w:val="00E0053D"/>
    <w:rsid w:val="00E01939"/>
    <w:rsid w:val="00E03732"/>
    <w:rsid w:val="00E10573"/>
    <w:rsid w:val="00E11BD6"/>
    <w:rsid w:val="00E14C14"/>
    <w:rsid w:val="00E16672"/>
    <w:rsid w:val="00E23E33"/>
    <w:rsid w:val="00E26E39"/>
    <w:rsid w:val="00E272C1"/>
    <w:rsid w:val="00E317DE"/>
    <w:rsid w:val="00E32DD9"/>
    <w:rsid w:val="00E32E8C"/>
    <w:rsid w:val="00E343C9"/>
    <w:rsid w:val="00E3676C"/>
    <w:rsid w:val="00E44C06"/>
    <w:rsid w:val="00E4526D"/>
    <w:rsid w:val="00E468AD"/>
    <w:rsid w:val="00E56335"/>
    <w:rsid w:val="00E57BEC"/>
    <w:rsid w:val="00E639EA"/>
    <w:rsid w:val="00E63C6F"/>
    <w:rsid w:val="00E6649A"/>
    <w:rsid w:val="00E67E1B"/>
    <w:rsid w:val="00E7245E"/>
    <w:rsid w:val="00E724BF"/>
    <w:rsid w:val="00E72BDC"/>
    <w:rsid w:val="00E82126"/>
    <w:rsid w:val="00E87B0D"/>
    <w:rsid w:val="00E916DE"/>
    <w:rsid w:val="00E93B74"/>
    <w:rsid w:val="00EA1B52"/>
    <w:rsid w:val="00EA1C03"/>
    <w:rsid w:val="00EA3822"/>
    <w:rsid w:val="00EB16AC"/>
    <w:rsid w:val="00EB2548"/>
    <w:rsid w:val="00EB5946"/>
    <w:rsid w:val="00EC0960"/>
    <w:rsid w:val="00EC6E96"/>
    <w:rsid w:val="00EC6F81"/>
    <w:rsid w:val="00ED45A9"/>
    <w:rsid w:val="00EE16FD"/>
    <w:rsid w:val="00EE28CD"/>
    <w:rsid w:val="00EE7839"/>
    <w:rsid w:val="00EF00B7"/>
    <w:rsid w:val="00EF36B4"/>
    <w:rsid w:val="00EF3C69"/>
    <w:rsid w:val="00EF5FC9"/>
    <w:rsid w:val="00EF6946"/>
    <w:rsid w:val="00EF79FB"/>
    <w:rsid w:val="00EF7E10"/>
    <w:rsid w:val="00F00594"/>
    <w:rsid w:val="00F0551A"/>
    <w:rsid w:val="00F10AD3"/>
    <w:rsid w:val="00F10DFA"/>
    <w:rsid w:val="00F204EA"/>
    <w:rsid w:val="00F25919"/>
    <w:rsid w:val="00F30174"/>
    <w:rsid w:val="00F32D42"/>
    <w:rsid w:val="00F34FE7"/>
    <w:rsid w:val="00F404F6"/>
    <w:rsid w:val="00F42D7A"/>
    <w:rsid w:val="00F4708F"/>
    <w:rsid w:val="00F53798"/>
    <w:rsid w:val="00F563F9"/>
    <w:rsid w:val="00F57389"/>
    <w:rsid w:val="00F5785B"/>
    <w:rsid w:val="00F641F1"/>
    <w:rsid w:val="00F64AD9"/>
    <w:rsid w:val="00F708EE"/>
    <w:rsid w:val="00F71B57"/>
    <w:rsid w:val="00F74273"/>
    <w:rsid w:val="00F76621"/>
    <w:rsid w:val="00F77FD5"/>
    <w:rsid w:val="00F81887"/>
    <w:rsid w:val="00F853B0"/>
    <w:rsid w:val="00F855C5"/>
    <w:rsid w:val="00F866BD"/>
    <w:rsid w:val="00F91B06"/>
    <w:rsid w:val="00F92682"/>
    <w:rsid w:val="00F951AD"/>
    <w:rsid w:val="00F956FE"/>
    <w:rsid w:val="00F97BBB"/>
    <w:rsid w:val="00FA4560"/>
    <w:rsid w:val="00FA7CF2"/>
    <w:rsid w:val="00FB08D2"/>
    <w:rsid w:val="00FB3CF6"/>
    <w:rsid w:val="00FB7938"/>
    <w:rsid w:val="00FC3F83"/>
    <w:rsid w:val="00FC4B4C"/>
    <w:rsid w:val="00FC52AC"/>
    <w:rsid w:val="00FD49DE"/>
    <w:rsid w:val="00FD5790"/>
    <w:rsid w:val="00FF1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C7164"/>
  <w15:chartTrackingRefBased/>
  <w15:docId w15:val="{E6095096-60E9-446C-8078-C6167D3E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EF"/>
    <w:rPr>
      <w:rFonts w:ascii="Arial" w:hAnsi="Arial"/>
      <w:sz w:val="24"/>
      <w:lang w:val="es-ES" w:eastAsia="es-MX"/>
    </w:rPr>
  </w:style>
  <w:style w:type="paragraph" w:styleId="Ttulo1">
    <w:name w:val="heading 1"/>
    <w:basedOn w:val="Normal"/>
    <w:next w:val="Normal"/>
    <w:qFormat/>
    <w:pPr>
      <w:keepNext/>
      <w:jc w:val="center"/>
      <w:outlineLvl w:val="0"/>
    </w:pPr>
    <w:rPr>
      <w:rFonts w:cs="Arial"/>
      <w:b/>
      <w:sz w:val="22"/>
      <w:szCs w:val="22"/>
    </w:rPr>
  </w:style>
  <w:style w:type="paragraph" w:styleId="Ttulo2">
    <w:name w:val="heading 2"/>
    <w:basedOn w:val="Normal"/>
    <w:next w:val="Normal"/>
    <w:qFormat/>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60"/>
      <w:jc w:val="both"/>
    </w:pPr>
  </w:style>
  <w:style w:type="paragraph" w:styleId="Textoindependiente">
    <w:name w:val="Body Text"/>
    <w:basedOn w:val="Normal"/>
    <w:pPr>
      <w:jc w:val="both"/>
    </w:pPr>
    <w:rPr>
      <w:sz w:val="20"/>
    </w:rPr>
  </w:style>
  <w:style w:type="paragraph" w:customStyle="1" w:styleId="Puesto1">
    <w:name w:val="Puesto1"/>
    <w:basedOn w:val="Normal"/>
    <w:link w:val="PuestoCar"/>
    <w:qFormat/>
    <w:pPr>
      <w:keepNext/>
      <w:keepLines/>
      <w:spacing w:after="120"/>
      <w:jc w:val="both"/>
    </w:pPr>
    <w:rPr>
      <w:b/>
      <w:caps/>
      <w:lang w:val="es-ES_tradnl" w:eastAsia="es-ES"/>
    </w:rPr>
  </w:style>
  <w:style w:type="paragraph" w:styleId="Sangra3detindependiente">
    <w:name w:val="Body Text Indent 3"/>
    <w:basedOn w:val="Normal"/>
    <w:pPr>
      <w:spacing w:after="120"/>
      <w:ind w:left="1077"/>
      <w:jc w:val="both"/>
    </w:pPr>
    <w:rPr>
      <w:lang w:val="es-ES_tradnl" w:eastAsia="es-ES"/>
    </w:rPr>
  </w:style>
  <w:style w:type="paragraph" w:styleId="Textoindependiente2">
    <w:name w:val="Body Text 2"/>
    <w:basedOn w:val="Normal"/>
    <w:pPr>
      <w:tabs>
        <w:tab w:val="num" w:pos="1077"/>
      </w:tabs>
      <w:jc w:val="both"/>
    </w:pPr>
    <w:rPr>
      <w:rFonts w:cs="Arial"/>
      <w:color w:val="FF0000"/>
    </w:rPr>
  </w:style>
  <w:style w:type="table" w:styleId="Tablaconcuadrcula">
    <w:name w:val="Table Grid"/>
    <w:basedOn w:val="Tablanormal"/>
    <w:rsid w:val="0067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pPr>
      <w:spacing w:after="120"/>
    </w:pPr>
    <w:rPr>
      <w:sz w:val="16"/>
      <w:szCs w:val="16"/>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Mapadeldocumento">
    <w:name w:val="Document Map"/>
    <w:basedOn w:val="Normal"/>
    <w:semiHidden/>
    <w:pPr>
      <w:shd w:val="clear" w:color="auto" w:fill="000080"/>
    </w:pPr>
    <w:rPr>
      <w:rFonts w:ascii="Tahoma" w:hAnsi="Tahoma" w:cs="Tahoma"/>
      <w:sz w:val="20"/>
    </w:rPr>
  </w:style>
  <w:style w:type="character" w:styleId="Hipervnculo">
    <w:name w:val="Hyperlink"/>
    <w:rsid w:val="00425AEF"/>
    <w:rPr>
      <w:color w:val="0000FF"/>
      <w:u w:val="single"/>
    </w:rPr>
  </w:style>
  <w:style w:type="paragraph" w:styleId="Encabezado">
    <w:name w:val="header"/>
    <w:basedOn w:val="Normal"/>
    <w:rsid w:val="005D24D2"/>
    <w:pPr>
      <w:tabs>
        <w:tab w:val="center" w:pos="4252"/>
        <w:tab w:val="right" w:pos="8504"/>
      </w:tabs>
    </w:pPr>
  </w:style>
  <w:style w:type="paragraph" w:styleId="Piedepgina">
    <w:name w:val="footer"/>
    <w:basedOn w:val="Normal"/>
    <w:rsid w:val="005D24D2"/>
    <w:pPr>
      <w:tabs>
        <w:tab w:val="center" w:pos="4252"/>
        <w:tab w:val="right" w:pos="8504"/>
      </w:tabs>
    </w:pPr>
  </w:style>
  <w:style w:type="character" w:styleId="Nmerodepgina">
    <w:name w:val="page number"/>
    <w:basedOn w:val="Fuentedeprrafopredeter"/>
    <w:rsid w:val="005D24D2"/>
  </w:style>
  <w:style w:type="character" w:customStyle="1" w:styleId="pcastro">
    <w:name w:val="pcastro"/>
    <w:semiHidden/>
    <w:rsid w:val="00B50FE5"/>
    <w:rPr>
      <w:rFonts w:ascii="Arial" w:hAnsi="Arial" w:cs="Arial"/>
      <w:color w:val="auto"/>
      <w:sz w:val="20"/>
      <w:szCs w:val="20"/>
    </w:rPr>
  </w:style>
  <w:style w:type="character" w:styleId="Textoennegrita">
    <w:name w:val="Strong"/>
    <w:qFormat/>
    <w:rsid w:val="00015AE4"/>
    <w:rPr>
      <w:b/>
      <w:bCs/>
    </w:rPr>
  </w:style>
  <w:style w:type="paragraph" w:customStyle="1" w:styleId="CarCarCarCar">
    <w:name w:val="Car Car Car Car"/>
    <w:basedOn w:val="Normal"/>
    <w:rsid w:val="00EF5FC9"/>
    <w:pPr>
      <w:spacing w:after="160" w:line="240" w:lineRule="exact"/>
    </w:pPr>
    <w:rPr>
      <w:rFonts w:ascii="Verdana" w:hAnsi="Verdana"/>
      <w:sz w:val="20"/>
      <w:lang w:val="en-US" w:eastAsia="en-US"/>
    </w:rPr>
  </w:style>
  <w:style w:type="character" w:customStyle="1" w:styleId="PuestoCar">
    <w:name w:val="Puesto Car"/>
    <w:link w:val="Puesto1"/>
    <w:rsid w:val="00B05A35"/>
    <w:rPr>
      <w:rFonts w:ascii="Arial" w:hAnsi="Arial"/>
      <w:b/>
      <w:caps/>
      <w:sz w:val="24"/>
      <w:lang w:val="es-ES_tradnl" w:eastAsia="es-ES" w:bidi="ar-SA"/>
    </w:rPr>
  </w:style>
  <w:style w:type="paragraph" w:customStyle="1" w:styleId="Listavistosa-nfasis11">
    <w:name w:val="Lista vistosa - Énfasis 11"/>
    <w:basedOn w:val="Normal"/>
    <w:uiPriority w:val="34"/>
    <w:qFormat/>
    <w:rsid w:val="005E0883"/>
    <w:pPr>
      <w:ind w:left="708"/>
    </w:pPr>
  </w:style>
  <w:style w:type="character" w:customStyle="1" w:styleId="CarCar1">
    <w:name w:val="Car Car1"/>
    <w:rsid w:val="00AA08DF"/>
    <w:rPr>
      <w:rFonts w:ascii="Arial" w:hAnsi="Arial"/>
      <w:b/>
      <w:caps/>
      <w:sz w:val="24"/>
      <w:lang w:val="es-ES_tradnl" w:eastAsia="es-ES" w:bidi="ar-SA"/>
    </w:rPr>
  </w:style>
  <w:style w:type="paragraph" w:styleId="Textonotapie">
    <w:name w:val="footnote text"/>
    <w:basedOn w:val="Normal"/>
    <w:link w:val="TextonotapieCar"/>
    <w:rsid w:val="00AD0417"/>
    <w:rPr>
      <w:rFonts w:ascii="Times New Roman" w:hAnsi="Times New Roman"/>
      <w:sz w:val="20"/>
      <w:lang w:val="es-SV" w:eastAsia="es-ES"/>
    </w:rPr>
  </w:style>
  <w:style w:type="character" w:customStyle="1" w:styleId="TextonotapieCar">
    <w:name w:val="Texto nota pie Car"/>
    <w:link w:val="Textonotapie"/>
    <w:rsid w:val="00AD0417"/>
    <w:rPr>
      <w:lang w:val="es-SV" w:eastAsia="es-ES"/>
    </w:rPr>
  </w:style>
  <w:style w:type="character" w:styleId="Refdenotaalpie">
    <w:name w:val="footnote reference"/>
    <w:rsid w:val="002B42E9"/>
    <w:rPr>
      <w:vertAlign w:val="superscript"/>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
    <w:basedOn w:val="Normal"/>
    <w:link w:val="PrrafodelistaCar"/>
    <w:uiPriority w:val="34"/>
    <w:qFormat/>
    <w:rsid w:val="00C342CE"/>
    <w:pPr>
      <w:ind w:left="720"/>
      <w:contextualSpacing/>
      <w:jc w:val="both"/>
    </w:pPr>
    <w:rPr>
      <w:rFonts w:eastAsia="Calibri"/>
      <w:sz w:val="22"/>
      <w:szCs w:val="22"/>
      <w:lang w:val="es-CO" w:eastAsia="en-U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
    <w:link w:val="Prrafodelista"/>
    <w:uiPriority w:val="34"/>
    <w:qFormat/>
    <w:rsid w:val="00C342CE"/>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4980">
      <w:bodyDiv w:val="1"/>
      <w:marLeft w:val="0"/>
      <w:marRight w:val="0"/>
      <w:marTop w:val="0"/>
      <w:marBottom w:val="0"/>
      <w:divBdr>
        <w:top w:val="none" w:sz="0" w:space="0" w:color="auto"/>
        <w:left w:val="none" w:sz="0" w:space="0" w:color="auto"/>
        <w:bottom w:val="none" w:sz="0" w:space="0" w:color="auto"/>
        <w:right w:val="none" w:sz="0" w:space="0" w:color="auto"/>
      </w:divBdr>
    </w:div>
    <w:div w:id="328406481">
      <w:bodyDiv w:val="1"/>
      <w:marLeft w:val="0"/>
      <w:marRight w:val="0"/>
      <w:marTop w:val="0"/>
      <w:marBottom w:val="0"/>
      <w:divBdr>
        <w:top w:val="none" w:sz="0" w:space="0" w:color="auto"/>
        <w:left w:val="none" w:sz="0" w:space="0" w:color="auto"/>
        <w:bottom w:val="none" w:sz="0" w:space="0" w:color="auto"/>
        <w:right w:val="none" w:sz="0" w:space="0" w:color="auto"/>
      </w:divBdr>
    </w:div>
    <w:div w:id="457140030">
      <w:bodyDiv w:val="1"/>
      <w:marLeft w:val="0"/>
      <w:marRight w:val="0"/>
      <w:marTop w:val="0"/>
      <w:marBottom w:val="0"/>
      <w:divBdr>
        <w:top w:val="none" w:sz="0" w:space="0" w:color="auto"/>
        <w:left w:val="none" w:sz="0" w:space="0" w:color="auto"/>
        <w:bottom w:val="none" w:sz="0" w:space="0" w:color="auto"/>
        <w:right w:val="none" w:sz="0" w:space="0" w:color="auto"/>
      </w:divBdr>
    </w:div>
    <w:div w:id="540171704">
      <w:bodyDiv w:val="1"/>
      <w:marLeft w:val="0"/>
      <w:marRight w:val="0"/>
      <w:marTop w:val="0"/>
      <w:marBottom w:val="0"/>
      <w:divBdr>
        <w:top w:val="none" w:sz="0" w:space="0" w:color="auto"/>
        <w:left w:val="none" w:sz="0" w:space="0" w:color="auto"/>
        <w:bottom w:val="none" w:sz="0" w:space="0" w:color="auto"/>
        <w:right w:val="none" w:sz="0" w:space="0" w:color="auto"/>
      </w:divBdr>
    </w:div>
    <w:div w:id="554051536">
      <w:bodyDiv w:val="1"/>
      <w:marLeft w:val="0"/>
      <w:marRight w:val="0"/>
      <w:marTop w:val="0"/>
      <w:marBottom w:val="0"/>
      <w:divBdr>
        <w:top w:val="none" w:sz="0" w:space="0" w:color="auto"/>
        <w:left w:val="none" w:sz="0" w:space="0" w:color="auto"/>
        <w:bottom w:val="none" w:sz="0" w:space="0" w:color="auto"/>
        <w:right w:val="none" w:sz="0" w:space="0" w:color="auto"/>
      </w:divBdr>
    </w:div>
    <w:div w:id="773289085">
      <w:bodyDiv w:val="1"/>
      <w:marLeft w:val="0"/>
      <w:marRight w:val="0"/>
      <w:marTop w:val="0"/>
      <w:marBottom w:val="0"/>
      <w:divBdr>
        <w:top w:val="none" w:sz="0" w:space="0" w:color="auto"/>
        <w:left w:val="none" w:sz="0" w:space="0" w:color="auto"/>
        <w:bottom w:val="none" w:sz="0" w:space="0" w:color="auto"/>
        <w:right w:val="none" w:sz="0" w:space="0" w:color="auto"/>
      </w:divBdr>
    </w:div>
    <w:div w:id="908929727">
      <w:bodyDiv w:val="1"/>
      <w:marLeft w:val="0"/>
      <w:marRight w:val="0"/>
      <w:marTop w:val="0"/>
      <w:marBottom w:val="0"/>
      <w:divBdr>
        <w:top w:val="none" w:sz="0" w:space="0" w:color="auto"/>
        <w:left w:val="none" w:sz="0" w:space="0" w:color="auto"/>
        <w:bottom w:val="none" w:sz="0" w:space="0" w:color="auto"/>
        <w:right w:val="none" w:sz="0" w:space="0" w:color="auto"/>
      </w:divBdr>
    </w:div>
    <w:div w:id="1092896853">
      <w:bodyDiv w:val="1"/>
      <w:marLeft w:val="0"/>
      <w:marRight w:val="0"/>
      <w:marTop w:val="0"/>
      <w:marBottom w:val="0"/>
      <w:divBdr>
        <w:top w:val="none" w:sz="0" w:space="0" w:color="auto"/>
        <w:left w:val="none" w:sz="0" w:space="0" w:color="auto"/>
        <w:bottom w:val="none" w:sz="0" w:space="0" w:color="auto"/>
        <w:right w:val="none" w:sz="0" w:space="0" w:color="auto"/>
      </w:divBdr>
    </w:div>
    <w:div w:id="1093554144">
      <w:bodyDiv w:val="1"/>
      <w:marLeft w:val="0"/>
      <w:marRight w:val="0"/>
      <w:marTop w:val="0"/>
      <w:marBottom w:val="0"/>
      <w:divBdr>
        <w:top w:val="none" w:sz="0" w:space="0" w:color="auto"/>
        <w:left w:val="none" w:sz="0" w:space="0" w:color="auto"/>
        <w:bottom w:val="none" w:sz="0" w:space="0" w:color="auto"/>
        <w:right w:val="none" w:sz="0" w:space="0" w:color="auto"/>
      </w:divBdr>
    </w:div>
    <w:div w:id="1100301293">
      <w:bodyDiv w:val="1"/>
      <w:marLeft w:val="0"/>
      <w:marRight w:val="0"/>
      <w:marTop w:val="0"/>
      <w:marBottom w:val="0"/>
      <w:divBdr>
        <w:top w:val="none" w:sz="0" w:space="0" w:color="auto"/>
        <w:left w:val="none" w:sz="0" w:space="0" w:color="auto"/>
        <w:bottom w:val="none" w:sz="0" w:space="0" w:color="auto"/>
        <w:right w:val="none" w:sz="0" w:space="0" w:color="auto"/>
      </w:divBdr>
    </w:div>
    <w:div w:id="1105344548">
      <w:bodyDiv w:val="1"/>
      <w:marLeft w:val="0"/>
      <w:marRight w:val="0"/>
      <w:marTop w:val="0"/>
      <w:marBottom w:val="0"/>
      <w:divBdr>
        <w:top w:val="none" w:sz="0" w:space="0" w:color="auto"/>
        <w:left w:val="none" w:sz="0" w:space="0" w:color="auto"/>
        <w:bottom w:val="none" w:sz="0" w:space="0" w:color="auto"/>
        <w:right w:val="none" w:sz="0" w:space="0" w:color="auto"/>
      </w:divBdr>
    </w:div>
    <w:div w:id="1140221055">
      <w:bodyDiv w:val="1"/>
      <w:marLeft w:val="0"/>
      <w:marRight w:val="0"/>
      <w:marTop w:val="0"/>
      <w:marBottom w:val="0"/>
      <w:divBdr>
        <w:top w:val="none" w:sz="0" w:space="0" w:color="auto"/>
        <w:left w:val="none" w:sz="0" w:space="0" w:color="auto"/>
        <w:bottom w:val="none" w:sz="0" w:space="0" w:color="auto"/>
        <w:right w:val="none" w:sz="0" w:space="0" w:color="auto"/>
      </w:divBdr>
    </w:div>
    <w:div w:id="1240872437">
      <w:bodyDiv w:val="1"/>
      <w:marLeft w:val="0"/>
      <w:marRight w:val="0"/>
      <w:marTop w:val="0"/>
      <w:marBottom w:val="0"/>
      <w:divBdr>
        <w:top w:val="none" w:sz="0" w:space="0" w:color="auto"/>
        <w:left w:val="none" w:sz="0" w:space="0" w:color="auto"/>
        <w:bottom w:val="none" w:sz="0" w:space="0" w:color="auto"/>
        <w:right w:val="none" w:sz="0" w:space="0" w:color="auto"/>
      </w:divBdr>
    </w:div>
    <w:div w:id="1274097730">
      <w:bodyDiv w:val="1"/>
      <w:marLeft w:val="0"/>
      <w:marRight w:val="0"/>
      <w:marTop w:val="0"/>
      <w:marBottom w:val="0"/>
      <w:divBdr>
        <w:top w:val="none" w:sz="0" w:space="0" w:color="auto"/>
        <w:left w:val="none" w:sz="0" w:space="0" w:color="auto"/>
        <w:bottom w:val="none" w:sz="0" w:space="0" w:color="auto"/>
        <w:right w:val="none" w:sz="0" w:space="0" w:color="auto"/>
      </w:divBdr>
      <w:divsChild>
        <w:div w:id="2037538471">
          <w:marLeft w:val="0"/>
          <w:marRight w:val="0"/>
          <w:marTop w:val="0"/>
          <w:marBottom w:val="0"/>
          <w:divBdr>
            <w:top w:val="none" w:sz="0" w:space="0" w:color="auto"/>
            <w:left w:val="none" w:sz="0" w:space="0" w:color="auto"/>
            <w:bottom w:val="none" w:sz="0" w:space="0" w:color="auto"/>
            <w:right w:val="none" w:sz="0" w:space="0" w:color="auto"/>
          </w:divBdr>
        </w:div>
      </w:divsChild>
    </w:div>
    <w:div w:id="1277640668">
      <w:bodyDiv w:val="1"/>
      <w:marLeft w:val="0"/>
      <w:marRight w:val="0"/>
      <w:marTop w:val="0"/>
      <w:marBottom w:val="0"/>
      <w:divBdr>
        <w:top w:val="none" w:sz="0" w:space="0" w:color="auto"/>
        <w:left w:val="none" w:sz="0" w:space="0" w:color="auto"/>
        <w:bottom w:val="none" w:sz="0" w:space="0" w:color="auto"/>
        <w:right w:val="none" w:sz="0" w:space="0" w:color="auto"/>
      </w:divBdr>
    </w:div>
    <w:div w:id="1289240603">
      <w:bodyDiv w:val="1"/>
      <w:marLeft w:val="0"/>
      <w:marRight w:val="0"/>
      <w:marTop w:val="0"/>
      <w:marBottom w:val="0"/>
      <w:divBdr>
        <w:top w:val="none" w:sz="0" w:space="0" w:color="auto"/>
        <w:left w:val="none" w:sz="0" w:space="0" w:color="auto"/>
        <w:bottom w:val="none" w:sz="0" w:space="0" w:color="auto"/>
        <w:right w:val="none" w:sz="0" w:space="0" w:color="auto"/>
      </w:divBdr>
    </w:div>
    <w:div w:id="1489131132">
      <w:bodyDiv w:val="1"/>
      <w:marLeft w:val="0"/>
      <w:marRight w:val="0"/>
      <w:marTop w:val="0"/>
      <w:marBottom w:val="0"/>
      <w:divBdr>
        <w:top w:val="none" w:sz="0" w:space="0" w:color="auto"/>
        <w:left w:val="none" w:sz="0" w:space="0" w:color="auto"/>
        <w:bottom w:val="none" w:sz="0" w:space="0" w:color="auto"/>
        <w:right w:val="none" w:sz="0" w:space="0" w:color="auto"/>
      </w:divBdr>
    </w:div>
    <w:div w:id="1929194060">
      <w:bodyDiv w:val="1"/>
      <w:marLeft w:val="0"/>
      <w:marRight w:val="0"/>
      <w:marTop w:val="0"/>
      <w:marBottom w:val="0"/>
      <w:divBdr>
        <w:top w:val="none" w:sz="0" w:space="0" w:color="auto"/>
        <w:left w:val="none" w:sz="0" w:space="0" w:color="auto"/>
        <w:bottom w:val="none" w:sz="0" w:space="0" w:color="auto"/>
        <w:right w:val="none" w:sz="0" w:space="0" w:color="auto"/>
      </w:divBdr>
    </w:div>
    <w:div w:id="1947883799">
      <w:bodyDiv w:val="1"/>
      <w:marLeft w:val="0"/>
      <w:marRight w:val="0"/>
      <w:marTop w:val="0"/>
      <w:marBottom w:val="0"/>
      <w:divBdr>
        <w:top w:val="none" w:sz="0" w:space="0" w:color="auto"/>
        <w:left w:val="none" w:sz="0" w:space="0" w:color="auto"/>
        <w:bottom w:val="none" w:sz="0" w:space="0" w:color="auto"/>
        <w:right w:val="none" w:sz="0" w:space="0" w:color="auto"/>
      </w:divBdr>
    </w:div>
    <w:div w:id="21307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7318-5B07-440B-A28E-360BA714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3340</Words>
  <Characters>18375</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 CONSULTOR SIIF NACION</vt:lpstr>
      <vt:lpstr>TÉRMINOS DE REFERENCIA CONSULTOR SIIF NACION</vt:lpstr>
    </vt:vector>
  </TitlesOfParts>
  <Company>MINISTERIO DE HACIENDA</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CONSULTOR SIIF NACION</dc:title>
  <dc:subject/>
  <dc:creator>losorio</dc:creator>
  <cp:keywords/>
  <cp:lastModifiedBy>jean carlos massery ayala</cp:lastModifiedBy>
  <cp:revision>2</cp:revision>
  <cp:lastPrinted>2018-10-05T21:08:00Z</cp:lastPrinted>
  <dcterms:created xsi:type="dcterms:W3CDTF">2019-02-28T14:29:00Z</dcterms:created>
  <dcterms:modified xsi:type="dcterms:W3CDTF">2019-02-28T14:29:00Z</dcterms:modified>
</cp:coreProperties>
</file>